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D14E" w14:textId="77777777" w:rsidR="00A60895" w:rsidRPr="00BA4075" w:rsidRDefault="00A60895" w:rsidP="001C5426">
      <w:pPr>
        <w:pStyle w:val="Corpotesto"/>
        <w:spacing w:line="276" w:lineRule="auto"/>
        <w:ind w:left="3948" w:firstLine="0"/>
        <w:contextualSpacing/>
        <w:jc w:val="left"/>
        <w:rPr>
          <w:rFonts w:ascii="Arial" w:hAnsi="Arial" w:cs="Arial"/>
        </w:rPr>
      </w:pPr>
    </w:p>
    <w:p w14:paraId="3A2A4280" w14:textId="77777777" w:rsidR="00A60895" w:rsidRPr="00BA4075" w:rsidRDefault="00A60895" w:rsidP="001C5426">
      <w:pPr>
        <w:pStyle w:val="Corpotesto"/>
        <w:spacing w:line="276" w:lineRule="auto"/>
        <w:ind w:left="3948" w:firstLine="0"/>
        <w:contextualSpacing/>
        <w:jc w:val="left"/>
        <w:rPr>
          <w:rFonts w:ascii="Arial" w:hAnsi="Arial" w:cs="Arial"/>
        </w:rPr>
      </w:pPr>
    </w:p>
    <w:p w14:paraId="024605F1" w14:textId="77777777" w:rsidR="00A60895" w:rsidRPr="00BA4075" w:rsidRDefault="00A60895" w:rsidP="001C5426">
      <w:pPr>
        <w:pStyle w:val="Corpotesto"/>
        <w:spacing w:line="276" w:lineRule="auto"/>
        <w:ind w:left="3948" w:firstLine="0"/>
        <w:contextualSpacing/>
        <w:jc w:val="left"/>
        <w:rPr>
          <w:rFonts w:ascii="Arial" w:hAnsi="Arial" w:cs="Arial"/>
        </w:rPr>
      </w:pPr>
    </w:p>
    <w:p w14:paraId="535EA612" w14:textId="77777777" w:rsidR="00A60895" w:rsidRPr="00BA4075" w:rsidRDefault="00A60895" w:rsidP="001C5426">
      <w:pPr>
        <w:pStyle w:val="Corpotesto"/>
        <w:spacing w:line="276" w:lineRule="auto"/>
        <w:ind w:left="3948" w:firstLine="0"/>
        <w:contextualSpacing/>
        <w:jc w:val="left"/>
        <w:rPr>
          <w:rFonts w:ascii="Arial" w:hAnsi="Arial" w:cs="Arial"/>
        </w:rPr>
      </w:pPr>
    </w:p>
    <w:p w14:paraId="7115F13B" w14:textId="77777777" w:rsidR="00A60895" w:rsidRPr="00BA4075" w:rsidRDefault="00A60895" w:rsidP="001C5426">
      <w:pPr>
        <w:pStyle w:val="Corpotesto"/>
        <w:spacing w:line="276" w:lineRule="auto"/>
        <w:ind w:left="3948" w:firstLine="0"/>
        <w:contextualSpacing/>
        <w:jc w:val="left"/>
        <w:rPr>
          <w:rFonts w:ascii="Arial" w:hAnsi="Arial" w:cs="Arial"/>
        </w:rPr>
      </w:pPr>
    </w:p>
    <w:p w14:paraId="71D45C77" w14:textId="77777777" w:rsidR="00A60895" w:rsidRPr="00BA4075" w:rsidRDefault="00A60895" w:rsidP="001C5426">
      <w:pPr>
        <w:pStyle w:val="Corpotesto"/>
        <w:spacing w:line="276" w:lineRule="auto"/>
        <w:ind w:left="3948" w:firstLine="0"/>
        <w:contextualSpacing/>
        <w:jc w:val="left"/>
        <w:rPr>
          <w:rFonts w:ascii="Arial" w:hAnsi="Arial" w:cs="Arial"/>
        </w:rPr>
      </w:pPr>
    </w:p>
    <w:p w14:paraId="7AEC4121" w14:textId="77777777" w:rsidR="0072449A" w:rsidRPr="00BF6251" w:rsidRDefault="00A933E0" w:rsidP="001C5426">
      <w:pPr>
        <w:pStyle w:val="Corpotesto"/>
        <w:spacing w:line="276" w:lineRule="auto"/>
        <w:ind w:left="3948" w:firstLine="0"/>
        <w:contextualSpacing/>
        <w:jc w:val="left"/>
        <w:rPr>
          <w:rFonts w:ascii="Arial" w:hAnsi="Arial" w:cs="Arial"/>
        </w:rPr>
      </w:pPr>
      <w:r w:rsidRPr="00BA4075">
        <w:rPr>
          <w:rFonts w:ascii="Arial" w:hAnsi="Arial" w:cs="Arial"/>
        </w:rPr>
        <w:t xml:space="preserve"> </w:t>
      </w:r>
      <w:r w:rsidR="00A60895" w:rsidRPr="00BF6251">
        <w:rPr>
          <w:rFonts w:ascii="Arial" w:eastAsia="Times New Roman" w:hAnsi="Arial" w:cs="Arial"/>
          <w:noProof/>
          <w:lang w:eastAsia="it-IT"/>
        </w:rPr>
        <w:drawing>
          <wp:inline distT="0" distB="0" distL="0" distR="0" wp14:anchorId="3D697C6B" wp14:editId="12D6EF50">
            <wp:extent cx="931545" cy="838200"/>
            <wp:effectExtent l="0" t="0" r="0" b="0"/>
            <wp:docPr id="2" name="Immagine 2" descr="page1image3762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629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 cy="838200"/>
                    </a:xfrm>
                    <a:prstGeom prst="rect">
                      <a:avLst/>
                    </a:prstGeom>
                    <a:noFill/>
                    <a:ln>
                      <a:noFill/>
                    </a:ln>
                  </pic:spPr>
                </pic:pic>
              </a:graphicData>
            </a:graphic>
          </wp:inline>
        </w:drawing>
      </w:r>
    </w:p>
    <w:p w14:paraId="548B9196" w14:textId="77777777" w:rsidR="00A60895" w:rsidRPr="00BF6251" w:rsidRDefault="00A60895" w:rsidP="001C5426">
      <w:pPr>
        <w:pBdr>
          <w:bottom w:val="single" w:sz="4" w:space="1" w:color="auto"/>
        </w:pBdr>
        <w:spacing w:before="240" w:after="240" w:line="276" w:lineRule="auto"/>
        <w:contextualSpacing/>
        <w:jc w:val="center"/>
        <w:rPr>
          <w:rFonts w:ascii="Arial" w:eastAsia="Times New Roman" w:hAnsi="Arial" w:cs="Arial"/>
          <w:sz w:val="20"/>
          <w:szCs w:val="20"/>
          <w:lang w:eastAsia="it-IT"/>
        </w:rPr>
      </w:pPr>
      <w:r w:rsidRPr="00BF6251">
        <w:rPr>
          <w:rFonts w:ascii="Arial" w:eastAsia="Times New Roman" w:hAnsi="Arial" w:cs="Arial"/>
          <w:sz w:val="20"/>
          <w:szCs w:val="20"/>
          <w:lang w:eastAsia="it-IT"/>
        </w:rPr>
        <w:t>ENTE GI GOVERNO DELL’AMBITO DELLA SARDEGNA</w:t>
      </w:r>
    </w:p>
    <w:p w14:paraId="095D186A" w14:textId="77777777" w:rsidR="00A60895" w:rsidRPr="00BF6251" w:rsidRDefault="00A60895" w:rsidP="001C5426">
      <w:pPr>
        <w:pStyle w:val="Corpotesto"/>
        <w:spacing w:line="276" w:lineRule="auto"/>
        <w:ind w:left="3948" w:firstLine="0"/>
        <w:contextualSpacing/>
        <w:jc w:val="left"/>
        <w:rPr>
          <w:rFonts w:ascii="Arial" w:hAnsi="Arial" w:cs="Arial"/>
        </w:rPr>
      </w:pPr>
    </w:p>
    <w:p w14:paraId="537E43B8" w14:textId="77777777" w:rsidR="00A60895" w:rsidRPr="00BF6251" w:rsidRDefault="00A60895" w:rsidP="001C5426">
      <w:pPr>
        <w:pStyle w:val="Corpotesto"/>
        <w:spacing w:line="276" w:lineRule="auto"/>
        <w:ind w:left="3948" w:firstLine="0"/>
        <w:contextualSpacing/>
        <w:jc w:val="left"/>
        <w:rPr>
          <w:rFonts w:ascii="Arial" w:hAnsi="Arial" w:cs="Arial"/>
        </w:rPr>
      </w:pPr>
    </w:p>
    <w:p w14:paraId="2DF8BFF0" w14:textId="77777777" w:rsidR="00A60895" w:rsidRPr="00BF6251" w:rsidRDefault="00A60895" w:rsidP="001C5426">
      <w:pPr>
        <w:adjustRightInd w:val="0"/>
        <w:spacing w:before="240" w:after="240" w:line="276" w:lineRule="auto"/>
        <w:contextualSpacing/>
        <w:jc w:val="center"/>
        <w:rPr>
          <w:rFonts w:ascii="Arial" w:hAnsi="Arial" w:cs="Arial"/>
          <w:sz w:val="28"/>
          <w:szCs w:val="28"/>
        </w:rPr>
      </w:pPr>
      <w:r w:rsidRPr="00BF6251">
        <w:rPr>
          <w:rFonts w:ascii="Arial" w:hAnsi="Arial" w:cs="Arial"/>
          <w:b/>
          <w:bCs/>
          <w:sz w:val="28"/>
          <w:szCs w:val="28"/>
        </w:rPr>
        <w:t xml:space="preserve">REGOLAMENTO </w:t>
      </w:r>
      <w:r w:rsidR="00397FBA" w:rsidRPr="00BF6251">
        <w:rPr>
          <w:rFonts w:ascii="Arial" w:hAnsi="Arial" w:cs="Arial"/>
          <w:b/>
          <w:bCs/>
          <w:sz w:val="28"/>
          <w:szCs w:val="28"/>
        </w:rPr>
        <w:t xml:space="preserve">DI </w:t>
      </w:r>
      <w:r w:rsidRPr="00BF6251">
        <w:rPr>
          <w:rFonts w:ascii="Arial" w:hAnsi="Arial" w:cs="Arial"/>
          <w:b/>
          <w:bCs/>
          <w:sz w:val="28"/>
          <w:szCs w:val="28"/>
        </w:rPr>
        <w:t>CONTABILITA’ ARMONIZZATA</w:t>
      </w:r>
    </w:p>
    <w:p w14:paraId="3AE828B7" w14:textId="77777777" w:rsidR="00A60895" w:rsidRPr="00BF6251" w:rsidRDefault="00A60895" w:rsidP="001C5426">
      <w:pPr>
        <w:pStyle w:val="Corpotesto"/>
        <w:spacing w:line="276" w:lineRule="auto"/>
        <w:ind w:left="3948" w:firstLine="0"/>
        <w:contextualSpacing/>
        <w:jc w:val="left"/>
        <w:rPr>
          <w:rFonts w:ascii="Arial" w:hAnsi="Arial" w:cs="Arial"/>
        </w:rPr>
      </w:pPr>
    </w:p>
    <w:p w14:paraId="776EB5BD" w14:textId="77777777" w:rsidR="0072449A" w:rsidRPr="00BF6251" w:rsidRDefault="0072449A" w:rsidP="001C5426">
      <w:pPr>
        <w:pStyle w:val="Corpotesto"/>
        <w:spacing w:line="276" w:lineRule="auto"/>
        <w:ind w:left="0" w:firstLine="0"/>
        <w:contextualSpacing/>
        <w:jc w:val="left"/>
        <w:rPr>
          <w:rFonts w:ascii="Arial" w:hAnsi="Arial" w:cs="Arial"/>
        </w:rPr>
      </w:pPr>
    </w:p>
    <w:p w14:paraId="6D3F1BE1" w14:textId="77777777" w:rsidR="0072449A" w:rsidRPr="00BF6251" w:rsidRDefault="0072449A" w:rsidP="001C5426">
      <w:pPr>
        <w:pStyle w:val="Corpotesto"/>
        <w:spacing w:before="10" w:line="276" w:lineRule="auto"/>
        <w:ind w:left="0" w:firstLine="0"/>
        <w:contextualSpacing/>
        <w:jc w:val="left"/>
        <w:rPr>
          <w:rFonts w:ascii="Arial" w:hAnsi="Arial" w:cs="Arial"/>
        </w:rPr>
      </w:pPr>
    </w:p>
    <w:p w14:paraId="291D6945" w14:textId="77777777" w:rsidR="0072449A" w:rsidRPr="00BF6251" w:rsidRDefault="0072449A" w:rsidP="001C5426">
      <w:pPr>
        <w:pStyle w:val="Corpotesto"/>
        <w:spacing w:line="276" w:lineRule="auto"/>
        <w:ind w:left="0" w:firstLine="0"/>
        <w:contextualSpacing/>
        <w:jc w:val="left"/>
        <w:rPr>
          <w:rFonts w:ascii="Arial" w:hAnsi="Arial" w:cs="Arial"/>
          <w:b/>
        </w:rPr>
      </w:pPr>
    </w:p>
    <w:p w14:paraId="685C5082" w14:textId="77777777" w:rsidR="0072449A" w:rsidRPr="00BF6251" w:rsidRDefault="0072449A" w:rsidP="001C5426">
      <w:pPr>
        <w:pStyle w:val="Corpotesto"/>
        <w:spacing w:line="276" w:lineRule="auto"/>
        <w:ind w:left="0" w:firstLine="0"/>
        <w:contextualSpacing/>
        <w:jc w:val="left"/>
        <w:rPr>
          <w:rFonts w:ascii="Arial" w:hAnsi="Arial" w:cs="Arial"/>
          <w:b/>
        </w:rPr>
      </w:pPr>
    </w:p>
    <w:p w14:paraId="38898044" w14:textId="77777777" w:rsidR="0072449A" w:rsidRPr="00BF6251" w:rsidRDefault="0072449A" w:rsidP="001C5426">
      <w:pPr>
        <w:pStyle w:val="Corpotesto"/>
        <w:spacing w:line="276" w:lineRule="auto"/>
        <w:ind w:left="0" w:firstLine="0"/>
        <w:contextualSpacing/>
        <w:jc w:val="left"/>
        <w:rPr>
          <w:rFonts w:ascii="Arial" w:hAnsi="Arial" w:cs="Arial"/>
          <w:b/>
        </w:rPr>
      </w:pPr>
    </w:p>
    <w:p w14:paraId="0E0A7FE8" w14:textId="77777777" w:rsidR="0072449A" w:rsidRPr="00BF6251" w:rsidRDefault="0072449A" w:rsidP="001C5426">
      <w:pPr>
        <w:pStyle w:val="Corpotesto"/>
        <w:spacing w:before="8" w:line="276" w:lineRule="auto"/>
        <w:ind w:left="0" w:firstLine="0"/>
        <w:contextualSpacing/>
        <w:jc w:val="left"/>
        <w:rPr>
          <w:rFonts w:ascii="Arial" w:hAnsi="Arial" w:cs="Arial"/>
          <w:b/>
        </w:rPr>
      </w:pPr>
    </w:p>
    <w:p w14:paraId="0E0A368A" w14:textId="77777777" w:rsidR="0072449A" w:rsidRPr="00BF6251" w:rsidRDefault="0072449A" w:rsidP="001C5426">
      <w:pPr>
        <w:pStyle w:val="Corpotesto"/>
        <w:spacing w:before="6" w:line="276" w:lineRule="auto"/>
        <w:ind w:left="0" w:firstLine="0"/>
        <w:contextualSpacing/>
        <w:jc w:val="left"/>
        <w:rPr>
          <w:rFonts w:ascii="Arial" w:hAnsi="Arial" w:cs="Arial"/>
          <w:b/>
        </w:rPr>
      </w:pPr>
    </w:p>
    <w:p w14:paraId="2AC5F21D"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4123EB5B"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5E4B165C"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4A4237D9"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704D9732"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857178A"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7DC12A6D"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7AED09F2"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04F8AADC"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39E41B2"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04238B2"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431AEA8A"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4C9AD15"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3B30C24"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3AE086D4"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0B2435F"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2A55CD64"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1C3292BF"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066D72D6"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05B25466"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6B4555D9"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0EDCCC29" w14:textId="77777777" w:rsidR="0021415A" w:rsidRPr="00BF6251" w:rsidRDefault="0021415A" w:rsidP="001C5426">
      <w:pPr>
        <w:pStyle w:val="Corpotesto"/>
        <w:spacing w:before="6" w:line="276" w:lineRule="auto"/>
        <w:ind w:left="0" w:firstLine="0"/>
        <w:contextualSpacing/>
        <w:jc w:val="left"/>
        <w:rPr>
          <w:rFonts w:ascii="Arial" w:hAnsi="Arial" w:cs="Arial"/>
          <w:b/>
        </w:rPr>
      </w:pPr>
    </w:p>
    <w:p w14:paraId="38DB0B86" w14:textId="77777777" w:rsidR="0072449A" w:rsidRPr="00BF6251" w:rsidRDefault="0072449A" w:rsidP="001C5426">
      <w:pPr>
        <w:spacing w:line="276" w:lineRule="auto"/>
        <w:contextualSpacing/>
        <w:jc w:val="center"/>
        <w:rPr>
          <w:rFonts w:ascii="Arial" w:hAnsi="Arial" w:cs="Arial"/>
          <w:sz w:val="20"/>
          <w:szCs w:val="20"/>
        </w:rPr>
        <w:sectPr w:rsidR="0072449A" w:rsidRPr="00BF6251" w:rsidSect="007D29A9">
          <w:headerReference w:type="default" r:id="rId12"/>
          <w:pgSz w:w="12240" w:h="15840"/>
          <w:pgMar w:top="1180" w:right="1480" w:bottom="1179" w:left="1480" w:header="669" w:footer="0" w:gutter="0"/>
          <w:cols w:space="720"/>
        </w:sectPr>
      </w:pPr>
    </w:p>
    <w:sdt>
      <w:sdtPr>
        <w:rPr>
          <w:rFonts w:ascii="Arial" w:eastAsia="Cambria" w:hAnsi="Arial" w:cs="Arial"/>
          <w:b w:val="0"/>
          <w:bCs w:val="0"/>
          <w:color w:val="auto"/>
          <w:sz w:val="20"/>
          <w:szCs w:val="20"/>
          <w:lang w:eastAsia="en-US"/>
        </w:rPr>
        <w:id w:val="1842117924"/>
        <w:docPartObj>
          <w:docPartGallery w:val="Table of Contents"/>
          <w:docPartUnique/>
        </w:docPartObj>
      </w:sdtPr>
      <w:sdtEndPr/>
      <w:sdtContent>
        <w:p w14:paraId="4655E0C8" w14:textId="77777777" w:rsidR="00A60895" w:rsidRPr="00BF6251" w:rsidRDefault="00A60895" w:rsidP="001C5426">
          <w:pPr>
            <w:pStyle w:val="Titolosommario"/>
            <w:spacing w:before="0"/>
            <w:contextualSpacing/>
            <w:rPr>
              <w:rFonts w:ascii="Arial" w:hAnsi="Arial" w:cs="Arial"/>
              <w:color w:val="auto"/>
              <w:sz w:val="20"/>
              <w:szCs w:val="20"/>
            </w:rPr>
          </w:pPr>
          <w:r w:rsidRPr="00BF6251">
            <w:rPr>
              <w:rFonts w:ascii="Arial" w:hAnsi="Arial" w:cs="Arial"/>
              <w:color w:val="auto"/>
              <w:sz w:val="20"/>
              <w:szCs w:val="20"/>
            </w:rPr>
            <w:t>Sommario</w:t>
          </w:r>
        </w:p>
        <w:p w14:paraId="36338DD0" w14:textId="37AFA2F4" w:rsidR="00741134" w:rsidRPr="00BF6251" w:rsidRDefault="00A60895">
          <w:pPr>
            <w:pStyle w:val="Sommario2"/>
            <w:tabs>
              <w:tab w:val="right" w:leader="dot" w:pos="9270"/>
            </w:tabs>
            <w:rPr>
              <w:rFonts w:asciiTheme="minorHAnsi" w:eastAsiaTheme="minorEastAsia" w:hAnsiTheme="minorHAnsi" w:cstheme="minorBidi"/>
              <w:noProof/>
              <w:sz w:val="22"/>
              <w:szCs w:val="22"/>
              <w:lang w:eastAsia="it-IT"/>
            </w:rPr>
          </w:pPr>
          <w:r w:rsidRPr="00BF6251">
            <w:rPr>
              <w:rFonts w:ascii="Arial" w:hAnsi="Arial" w:cs="Arial"/>
            </w:rPr>
            <w:fldChar w:fldCharType="begin"/>
          </w:r>
          <w:r w:rsidRPr="00BF6251">
            <w:rPr>
              <w:rFonts w:ascii="Arial" w:hAnsi="Arial" w:cs="Arial"/>
            </w:rPr>
            <w:instrText xml:space="preserve"> TOC \o "1-3" \h \z \u </w:instrText>
          </w:r>
          <w:r w:rsidRPr="00BF6251">
            <w:rPr>
              <w:rFonts w:ascii="Arial" w:hAnsi="Arial" w:cs="Arial"/>
            </w:rPr>
            <w:fldChar w:fldCharType="separate"/>
          </w:r>
          <w:hyperlink w:anchor="_Toc84436191" w:history="1">
            <w:r w:rsidR="00741134" w:rsidRPr="00BF6251">
              <w:rPr>
                <w:rStyle w:val="Collegamentoipertestuale"/>
                <w:rFonts w:ascii="Arial" w:hAnsi="Arial" w:cs="Arial"/>
                <w:noProof/>
                <w:color w:val="auto"/>
                <w:w w:val="120"/>
              </w:rPr>
              <w:t>TITOLO</w:t>
            </w:r>
            <w:r w:rsidR="00741134" w:rsidRPr="00BF6251">
              <w:rPr>
                <w:rStyle w:val="Collegamentoipertestuale"/>
                <w:rFonts w:ascii="Arial" w:hAnsi="Arial" w:cs="Arial"/>
                <w:noProof/>
                <w:color w:val="auto"/>
                <w:spacing w:val="2"/>
                <w:w w:val="120"/>
              </w:rPr>
              <w:t xml:space="preserve"> </w:t>
            </w:r>
            <w:r w:rsidR="00741134" w:rsidRPr="00BF6251">
              <w:rPr>
                <w:rStyle w:val="Collegamentoipertestuale"/>
                <w:rFonts w:ascii="Arial" w:hAnsi="Arial" w:cs="Arial"/>
                <w:noProof/>
                <w:color w:val="auto"/>
                <w:w w:val="120"/>
              </w:rPr>
              <w:t>I. DISPOSIZIONI GENERALI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_Toc84436191 \h </w:instrText>
            </w:r>
            <w:r w:rsidR="00741134" w:rsidRPr="00BF6251">
              <w:rPr>
                <w:noProof/>
                <w:webHidden/>
              </w:rPr>
            </w:r>
            <w:r w:rsidR="00741134" w:rsidRPr="00BF6251">
              <w:rPr>
                <w:noProof/>
                <w:webHidden/>
              </w:rPr>
              <w:fldChar w:fldCharType="separate"/>
            </w:r>
            <w:r w:rsidR="003D7BA2">
              <w:rPr>
                <w:noProof/>
                <w:webHidden/>
              </w:rPr>
              <w:t>1</w:t>
            </w:r>
            <w:r w:rsidR="00741134" w:rsidRPr="00BF6251">
              <w:rPr>
                <w:noProof/>
                <w:webHidden/>
              </w:rPr>
              <w:fldChar w:fldCharType="end"/>
            </w:r>
          </w:hyperlink>
        </w:p>
        <w:p w14:paraId="72D440A6" w14:textId="1AA182FD"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2" w:history="1">
            <w:r w:rsidR="00741134" w:rsidRPr="00BF6251">
              <w:rPr>
                <w:rStyle w:val="Collegamentoipertestuale"/>
                <w:rFonts w:ascii="Arial" w:hAnsi="Arial" w:cs="Arial"/>
                <w:noProof/>
                <w:color w:val="auto"/>
              </w:rPr>
              <w:t>Art. 1. Oggetto del Regolamento e ambito di applicazione.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_Toc84436192 \h </w:instrText>
            </w:r>
            <w:r w:rsidR="00741134" w:rsidRPr="00BF6251">
              <w:rPr>
                <w:noProof/>
                <w:webHidden/>
              </w:rPr>
            </w:r>
            <w:r w:rsidR="00741134" w:rsidRPr="00BF6251">
              <w:rPr>
                <w:noProof/>
                <w:webHidden/>
              </w:rPr>
              <w:fldChar w:fldCharType="separate"/>
            </w:r>
            <w:r>
              <w:rPr>
                <w:noProof/>
                <w:webHidden/>
              </w:rPr>
              <w:t>1</w:t>
            </w:r>
            <w:r w:rsidR="00741134" w:rsidRPr="00BF6251">
              <w:rPr>
                <w:noProof/>
                <w:webHidden/>
              </w:rPr>
              <w:fldChar w:fldCharType="end"/>
            </w:r>
          </w:hyperlink>
        </w:p>
        <w:p w14:paraId="53C10336" w14:textId="284FEC3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3" w:history="1">
            <w:r w:rsidR="00741134" w:rsidRPr="00BF6251">
              <w:rPr>
                <w:rStyle w:val="Collegamentoipertestuale"/>
                <w:rFonts w:ascii="Arial" w:hAnsi="Arial" w:cs="Arial"/>
                <w:noProof/>
                <w:color w:val="auto"/>
              </w:rPr>
              <w:t>Art. 2. Sistema contabile.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_Toc84436193 \h </w:instrText>
            </w:r>
            <w:r w:rsidR="00741134" w:rsidRPr="00BF6251">
              <w:rPr>
                <w:noProof/>
                <w:webHidden/>
              </w:rPr>
            </w:r>
            <w:r w:rsidR="00741134" w:rsidRPr="00BF6251">
              <w:rPr>
                <w:noProof/>
                <w:webHidden/>
              </w:rPr>
              <w:fldChar w:fldCharType="separate"/>
            </w:r>
            <w:r>
              <w:rPr>
                <w:noProof/>
                <w:webHidden/>
              </w:rPr>
              <w:t>1</w:t>
            </w:r>
            <w:r w:rsidR="00741134" w:rsidRPr="00BF6251">
              <w:rPr>
                <w:noProof/>
                <w:webHidden/>
              </w:rPr>
              <w:fldChar w:fldCharType="end"/>
            </w:r>
          </w:hyperlink>
        </w:p>
        <w:p w14:paraId="2EA4FF77" w14:textId="2B61ADE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4" w:history="1">
            <w:r w:rsidR="00741134" w:rsidRPr="00BF6251">
              <w:rPr>
                <w:rStyle w:val="Collegamentoipertestuale"/>
                <w:rFonts w:ascii="Arial" w:hAnsi="Arial" w:cs="Arial"/>
                <w:noProof/>
                <w:color w:val="auto"/>
              </w:rPr>
              <w:t>Art. 3. Struttura e competenze dell’Area Amministrazione e Finanze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_Toc84436194 \h </w:instrText>
            </w:r>
            <w:r w:rsidR="00741134" w:rsidRPr="00BF6251">
              <w:rPr>
                <w:noProof/>
                <w:webHidden/>
              </w:rPr>
            </w:r>
            <w:r w:rsidR="00741134" w:rsidRPr="00BF6251">
              <w:rPr>
                <w:noProof/>
                <w:webHidden/>
              </w:rPr>
              <w:fldChar w:fldCharType="separate"/>
            </w:r>
            <w:r>
              <w:rPr>
                <w:noProof/>
                <w:webHidden/>
              </w:rPr>
              <w:t>2</w:t>
            </w:r>
            <w:r w:rsidR="00741134" w:rsidRPr="00BF6251">
              <w:rPr>
                <w:noProof/>
                <w:webHidden/>
              </w:rPr>
              <w:fldChar w:fldCharType="end"/>
            </w:r>
          </w:hyperlink>
        </w:p>
        <w:p w14:paraId="0AE951B3" w14:textId="40A81745"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5" w:history="1">
            <w:r w:rsidR="00741134" w:rsidRPr="00BF6251">
              <w:rPr>
                <w:rStyle w:val="Collegamentoipertestuale"/>
                <w:rFonts w:ascii="Arial" w:hAnsi="Arial" w:cs="Arial"/>
                <w:noProof/>
                <w:color w:val="auto"/>
              </w:rPr>
              <w:t>Art. 4. Il Responsabile del Servizio Economico Finanziario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_Toc84436195 \h </w:instrText>
            </w:r>
            <w:r w:rsidR="00741134" w:rsidRPr="00BF6251">
              <w:rPr>
                <w:noProof/>
                <w:webHidden/>
              </w:rPr>
            </w:r>
            <w:r w:rsidR="00741134" w:rsidRPr="00BF6251">
              <w:rPr>
                <w:noProof/>
                <w:webHidden/>
              </w:rPr>
              <w:fldChar w:fldCharType="separate"/>
            </w:r>
            <w:r>
              <w:rPr>
                <w:noProof/>
                <w:webHidden/>
              </w:rPr>
              <w:t>2</w:t>
            </w:r>
            <w:r w:rsidR="00741134" w:rsidRPr="00BF6251">
              <w:rPr>
                <w:noProof/>
                <w:webHidden/>
              </w:rPr>
              <w:fldChar w:fldCharType="end"/>
            </w:r>
          </w:hyperlink>
        </w:p>
        <w:p w14:paraId="33EFEEDC" w14:textId="6832C62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6" w:history="1">
            <w:r w:rsidR="00741134" w:rsidRPr="00BF6251">
              <w:rPr>
                <w:rStyle w:val="Collegamentoipertestuale"/>
                <w:rFonts w:ascii="Arial" w:hAnsi="Arial" w:cs="Arial"/>
                <w:noProof/>
                <w:color w:val="auto"/>
              </w:rPr>
              <w:t>Art. 5. Competenze degli altri responsabili dei servizi in materia finanziaria e contabile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_Toc84436196 \h </w:instrText>
            </w:r>
            <w:r w:rsidR="00741134" w:rsidRPr="00BF6251">
              <w:rPr>
                <w:noProof/>
                <w:webHidden/>
              </w:rPr>
            </w:r>
            <w:r w:rsidR="00741134" w:rsidRPr="00BF6251">
              <w:rPr>
                <w:noProof/>
                <w:webHidden/>
              </w:rPr>
              <w:fldChar w:fldCharType="separate"/>
            </w:r>
            <w:r>
              <w:rPr>
                <w:noProof/>
                <w:webHidden/>
              </w:rPr>
              <w:t>3</w:t>
            </w:r>
            <w:r w:rsidR="00741134" w:rsidRPr="00BF6251">
              <w:rPr>
                <w:noProof/>
                <w:webHidden/>
              </w:rPr>
              <w:fldChar w:fldCharType="end"/>
            </w:r>
          </w:hyperlink>
        </w:p>
        <w:p w14:paraId="16AB358E" w14:textId="3EE48C2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7" w:history="1">
            <w:r w:rsidR="00741134" w:rsidRPr="00BF6251">
              <w:rPr>
                <w:rStyle w:val="Collegamentoipertestuale"/>
                <w:rFonts w:ascii="Arial" w:hAnsi="Arial" w:cs="Arial"/>
                <w:noProof/>
                <w:color w:val="auto"/>
                <w:w w:val="120"/>
              </w:rPr>
              <w:t>TITOLO II.  PROGRAMMAZIONE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_Toc84436197 \h </w:instrText>
            </w:r>
            <w:r w:rsidR="00741134" w:rsidRPr="00BF6251">
              <w:rPr>
                <w:noProof/>
                <w:webHidden/>
              </w:rPr>
            </w:r>
            <w:r w:rsidR="00741134" w:rsidRPr="00BF6251">
              <w:rPr>
                <w:noProof/>
                <w:webHidden/>
              </w:rPr>
              <w:fldChar w:fldCharType="separate"/>
            </w:r>
            <w:r>
              <w:rPr>
                <w:noProof/>
                <w:webHidden/>
              </w:rPr>
              <w:t>5</w:t>
            </w:r>
            <w:r w:rsidR="00741134" w:rsidRPr="00BF6251">
              <w:rPr>
                <w:noProof/>
                <w:webHidden/>
              </w:rPr>
              <w:fldChar w:fldCharType="end"/>
            </w:r>
          </w:hyperlink>
        </w:p>
        <w:p w14:paraId="413254F0" w14:textId="586AF81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8" w:history="1">
            <w:r w:rsidR="00741134" w:rsidRPr="00BF6251">
              <w:rPr>
                <w:rStyle w:val="Collegamentoipertestuale"/>
                <w:rFonts w:ascii="Arial" w:hAnsi="Arial" w:cs="Arial"/>
                <w:noProof/>
                <w:color w:val="auto"/>
              </w:rPr>
              <w:t>Art. 6. Il sistema dei documenti di programmazione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_Toc84436198 \h </w:instrText>
            </w:r>
            <w:r w:rsidR="00741134" w:rsidRPr="00BF6251">
              <w:rPr>
                <w:noProof/>
                <w:webHidden/>
              </w:rPr>
            </w:r>
            <w:r w:rsidR="00741134" w:rsidRPr="00BF6251">
              <w:rPr>
                <w:noProof/>
                <w:webHidden/>
              </w:rPr>
              <w:fldChar w:fldCharType="separate"/>
            </w:r>
            <w:r>
              <w:rPr>
                <w:noProof/>
                <w:webHidden/>
              </w:rPr>
              <w:t>5</w:t>
            </w:r>
            <w:r w:rsidR="00741134" w:rsidRPr="00BF6251">
              <w:rPr>
                <w:noProof/>
                <w:webHidden/>
              </w:rPr>
              <w:fldChar w:fldCharType="end"/>
            </w:r>
          </w:hyperlink>
        </w:p>
        <w:p w14:paraId="42F1588C" w14:textId="5734B8D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199" w:history="1">
            <w:r w:rsidR="00741134" w:rsidRPr="00BF6251">
              <w:rPr>
                <w:rStyle w:val="Collegamentoipertestuale"/>
                <w:rFonts w:ascii="Arial" w:hAnsi="Arial" w:cs="Arial"/>
                <w:noProof/>
                <w:color w:val="auto"/>
              </w:rPr>
              <w:t>Art. 7. Il Documento Unico di Programmazione (D.U.P). Finalità.</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_Toc84436199 \h </w:instrText>
            </w:r>
            <w:r w:rsidR="00741134" w:rsidRPr="00BF6251">
              <w:rPr>
                <w:noProof/>
                <w:webHidden/>
              </w:rPr>
            </w:r>
            <w:r w:rsidR="00741134" w:rsidRPr="00BF6251">
              <w:rPr>
                <w:noProof/>
                <w:webHidden/>
              </w:rPr>
              <w:fldChar w:fldCharType="separate"/>
            </w:r>
            <w:r>
              <w:rPr>
                <w:noProof/>
                <w:webHidden/>
              </w:rPr>
              <w:t>5</w:t>
            </w:r>
            <w:r w:rsidR="00741134" w:rsidRPr="00BF6251">
              <w:rPr>
                <w:noProof/>
                <w:webHidden/>
              </w:rPr>
              <w:fldChar w:fldCharType="end"/>
            </w:r>
          </w:hyperlink>
        </w:p>
        <w:p w14:paraId="3FDED923" w14:textId="7F6E6CA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0" w:history="1">
            <w:r w:rsidR="00741134" w:rsidRPr="00BF6251">
              <w:rPr>
                <w:rStyle w:val="Collegamentoipertestuale"/>
                <w:rFonts w:ascii="Arial" w:hAnsi="Arial" w:cs="Arial"/>
                <w:noProof/>
                <w:color w:val="auto"/>
              </w:rPr>
              <w:t>Art. 8. Struttura e contenuto del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_Toc84436200 \h </w:instrText>
            </w:r>
            <w:r w:rsidR="00741134" w:rsidRPr="00BF6251">
              <w:rPr>
                <w:noProof/>
                <w:webHidden/>
              </w:rPr>
            </w:r>
            <w:r w:rsidR="00741134" w:rsidRPr="00BF6251">
              <w:rPr>
                <w:noProof/>
                <w:webHidden/>
              </w:rPr>
              <w:fldChar w:fldCharType="separate"/>
            </w:r>
            <w:r>
              <w:rPr>
                <w:noProof/>
                <w:webHidden/>
              </w:rPr>
              <w:t>5</w:t>
            </w:r>
            <w:r w:rsidR="00741134" w:rsidRPr="00BF6251">
              <w:rPr>
                <w:noProof/>
                <w:webHidden/>
              </w:rPr>
              <w:fldChar w:fldCharType="end"/>
            </w:r>
          </w:hyperlink>
        </w:p>
        <w:p w14:paraId="633CEB3B" w14:textId="236AF1AF"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1" w:history="1">
            <w:r w:rsidR="00741134" w:rsidRPr="00BF6251">
              <w:rPr>
                <w:rStyle w:val="Collegamentoipertestuale"/>
                <w:rFonts w:ascii="Arial" w:hAnsi="Arial" w:cs="Arial"/>
                <w:noProof/>
                <w:color w:val="auto"/>
              </w:rPr>
              <w:t>Art. 9. Formazione e predisposizione del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_Toc84436201 \h </w:instrText>
            </w:r>
            <w:r w:rsidR="00741134" w:rsidRPr="00BF6251">
              <w:rPr>
                <w:noProof/>
                <w:webHidden/>
              </w:rPr>
            </w:r>
            <w:r w:rsidR="00741134" w:rsidRPr="00BF6251">
              <w:rPr>
                <w:noProof/>
                <w:webHidden/>
              </w:rPr>
              <w:fldChar w:fldCharType="separate"/>
            </w:r>
            <w:r>
              <w:rPr>
                <w:noProof/>
                <w:webHidden/>
              </w:rPr>
              <w:t>6</w:t>
            </w:r>
            <w:r w:rsidR="00741134" w:rsidRPr="00BF6251">
              <w:rPr>
                <w:noProof/>
                <w:webHidden/>
              </w:rPr>
              <w:fldChar w:fldCharType="end"/>
            </w:r>
          </w:hyperlink>
        </w:p>
        <w:p w14:paraId="33191645" w14:textId="568939BD"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2" w:history="1">
            <w:r w:rsidR="00741134" w:rsidRPr="00BF6251">
              <w:rPr>
                <w:rStyle w:val="Collegamentoipertestuale"/>
                <w:rFonts w:ascii="Arial" w:hAnsi="Arial" w:cs="Arial"/>
                <w:noProof/>
                <w:color w:val="auto"/>
              </w:rPr>
              <w:t>Art. 10. Definizione e presentazione del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_Toc84436202 \h </w:instrText>
            </w:r>
            <w:r w:rsidR="00741134" w:rsidRPr="00BF6251">
              <w:rPr>
                <w:noProof/>
                <w:webHidden/>
              </w:rPr>
            </w:r>
            <w:r w:rsidR="00741134" w:rsidRPr="00BF6251">
              <w:rPr>
                <w:noProof/>
                <w:webHidden/>
              </w:rPr>
              <w:fldChar w:fldCharType="separate"/>
            </w:r>
            <w:r>
              <w:rPr>
                <w:noProof/>
                <w:webHidden/>
              </w:rPr>
              <w:t>6</w:t>
            </w:r>
            <w:r w:rsidR="00741134" w:rsidRPr="00BF6251">
              <w:rPr>
                <w:noProof/>
                <w:webHidden/>
              </w:rPr>
              <w:fldChar w:fldCharType="end"/>
            </w:r>
          </w:hyperlink>
        </w:p>
        <w:p w14:paraId="647814C1" w14:textId="60EDB4F3"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3" w:history="1">
            <w:r w:rsidR="00741134" w:rsidRPr="00BF6251">
              <w:rPr>
                <w:rStyle w:val="Collegamentoipertestuale"/>
                <w:rFonts w:ascii="Arial" w:hAnsi="Arial" w:cs="Arial"/>
                <w:noProof/>
                <w:color w:val="auto"/>
              </w:rPr>
              <w:t>Art. 11. Definizione e presentazione Nota di aggiornamento al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_Toc84436203 \h </w:instrText>
            </w:r>
            <w:r w:rsidR="00741134" w:rsidRPr="00BF6251">
              <w:rPr>
                <w:noProof/>
                <w:webHidden/>
              </w:rPr>
            </w:r>
            <w:r w:rsidR="00741134" w:rsidRPr="00BF6251">
              <w:rPr>
                <w:noProof/>
                <w:webHidden/>
              </w:rPr>
              <w:fldChar w:fldCharType="separate"/>
            </w:r>
            <w:r>
              <w:rPr>
                <w:noProof/>
                <w:webHidden/>
              </w:rPr>
              <w:t>6</w:t>
            </w:r>
            <w:r w:rsidR="00741134" w:rsidRPr="00BF6251">
              <w:rPr>
                <w:noProof/>
                <w:webHidden/>
              </w:rPr>
              <w:fldChar w:fldCharType="end"/>
            </w:r>
          </w:hyperlink>
        </w:p>
        <w:p w14:paraId="6DC11916" w14:textId="33EB122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4" w:history="1">
            <w:r w:rsidR="00741134" w:rsidRPr="00BF6251">
              <w:rPr>
                <w:rStyle w:val="Collegamentoipertestuale"/>
                <w:rFonts w:ascii="Arial" w:hAnsi="Arial" w:cs="Arial"/>
                <w:noProof/>
                <w:color w:val="auto"/>
              </w:rPr>
              <w:t>Art. 12. Emendamenti alla Nota di aggiornamento al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_Toc84436204 \h </w:instrText>
            </w:r>
            <w:r w:rsidR="00741134" w:rsidRPr="00BF6251">
              <w:rPr>
                <w:noProof/>
                <w:webHidden/>
              </w:rPr>
            </w:r>
            <w:r w:rsidR="00741134" w:rsidRPr="00BF6251">
              <w:rPr>
                <w:noProof/>
                <w:webHidden/>
              </w:rPr>
              <w:fldChar w:fldCharType="separate"/>
            </w:r>
            <w:r>
              <w:rPr>
                <w:noProof/>
                <w:webHidden/>
              </w:rPr>
              <w:t>7</w:t>
            </w:r>
            <w:r w:rsidR="00741134" w:rsidRPr="00BF6251">
              <w:rPr>
                <w:noProof/>
                <w:webHidden/>
              </w:rPr>
              <w:fldChar w:fldCharType="end"/>
            </w:r>
          </w:hyperlink>
        </w:p>
        <w:p w14:paraId="23EC4D31" w14:textId="011A006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5" w:history="1">
            <w:r w:rsidR="00741134" w:rsidRPr="00BF6251">
              <w:rPr>
                <w:rStyle w:val="Collegamentoipertestuale"/>
                <w:rFonts w:ascii="Arial" w:hAnsi="Arial" w:cs="Arial"/>
                <w:noProof/>
                <w:color w:val="auto"/>
              </w:rPr>
              <w:t>Art. 13. Approvazione del DUP</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_Toc84436205 \h </w:instrText>
            </w:r>
            <w:r w:rsidR="00741134" w:rsidRPr="00BF6251">
              <w:rPr>
                <w:noProof/>
                <w:webHidden/>
              </w:rPr>
            </w:r>
            <w:r w:rsidR="00741134" w:rsidRPr="00BF6251">
              <w:rPr>
                <w:noProof/>
                <w:webHidden/>
              </w:rPr>
              <w:fldChar w:fldCharType="separate"/>
            </w:r>
            <w:r>
              <w:rPr>
                <w:noProof/>
                <w:webHidden/>
              </w:rPr>
              <w:t>7</w:t>
            </w:r>
            <w:r w:rsidR="00741134" w:rsidRPr="00BF6251">
              <w:rPr>
                <w:noProof/>
                <w:webHidden/>
              </w:rPr>
              <w:fldChar w:fldCharType="end"/>
            </w:r>
          </w:hyperlink>
        </w:p>
        <w:p w14:paraId="3B5A0F5E" w14:textId="3E7C3FF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6" w:history="1">
            <w:r w:rsidR="00741134" w:rsidRPr="00BF6251">
              <w:rPr>
                <w:rStyle w:val="Collegamentoipertestuale"/>
                <w:rFonts w:ascii="Arial" w:hAnsi="Arial" w:cs="Arial"/>
                <w:noProof/>
                <w:color w:val="auto"/>
              </w:rPr>
              <w:t>Art. 14. Il Bilancio di previsione finanziario. Finalità.</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_Toc84436206 \h </w:instrText>
            </w:r>
            <w:r w:rsidR="00741134" w:rsidRPr="00BF6251">
              <w:rPr>
                <w:noProof/>
                <w:webHidden/>
              </w:rPr>
            </w:r>
            <w:r w:rsidR="00741134" w:rsidRPr="00BF6251">
              <w:rPr>
                <w:noProof/>
                <w:webHidden/>
              </w:rPr>
              <w:fldChar w:fldCharType="separate"/>
            </w:r>
            <w:r>
              <w:rPr>
                <w:noProof/>
                <w:webHidden/>
              </w:rPr>
              <w:t>7</w:t>
            </w:r>
            <w:r w:rsidR="00741134" w:rsidRPr="00BF6251">
              <w:rPr>
                <w:noProof/>
                <w:webHidden/>
              </w:rPr>
              <w:fldChar w:fldCharType="end"/>
            </w:r>
          </w:hyperlink>
        </w:p>
        <w:p w14:paraId="090C5654" w14:textId="5645A43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7" w:history="1">
            <w:r w:rsidR="00741134" w:rsidRPr="00BF6251">
              <w:rPr>
                <w:rStyle w:val="Collegamentoipertestuale"/>
                <w:rFonts w:ascii="Arial" w:hAnsi="Arial" w:cs="Arial"/>
                <w:noProof/>
                <w:color w:val="auto"/>
              </w:rPr>
              <w:t>Art. 15. Struttura e contenuti del bilancio di previsione e i relativi allegati.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_Toc84436207 \h </w:instrText>
            </w:r>
            <w:r w:rsidR="00741134" w:rsidRPr="00BF6251">
              <w:rPr>
                <w:noProof/>
                <w:webHidden/>
              </w:rPr>
            </w:r>
            <w:r w:rsidR="00741134" w:rsidRPr="00BF6251">
              <w:rPr>
                <w:noProof/>
                <w:webHidden/>
              </w:rPr>
              <w:fldChar w:fldCharType="separate"/>
            </w:r>
            <w:r>
              <w:rPr>
                <w:noProof/>
                <w:webHidden/>
              </w:rPr>
              <w:t>8</w:t>
            </w:r>
            <w:r w:rsidR="00741134" w:rsidRPr="00BF6251">
              <w:rPr>
                <w:noProof/>
                <w:webHidden/>
              </w:rPr>
              <w:fldChar w:fldCharType="end"/>
            </w:r>
          </w:hyperlink>
        </w:p>
        <w:p w14:paraId="39588B70" w14:textId="3D5F638B"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8" w:history="1">
            <w:r w:rsidR="00741134" w:rsidRPr="00BF6251">
              <w:rPr>
                <w:rStyle w:val="Collegamentoipertestuale"/>
                <w:rFonts w:ascii="Arial" w:hAnsi="Arial" w:cs="Arial"/>
                <w:noProof/>
                <w:color w:val="auto"/>
              </w:rPr>
              <w:t>Art. 16. Il Piano Esecutivo di Gestione (PEG). Finalità.</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_Toc84436208 \h </w:instrText>
            </w:r>
            <w:r w:rsidR="00741134" w:rsidRPr="00BF6251">
              <w:rPr>
                <w:noProof/>
                <w:webHidden/>
              </w:rPr>
            </w:r>
            <w:r w:rsidR="00741134" w:rsidRPr="00BF6251">
              <w:rPr>
                <w:noProof/>
                <w:webHidden/>
              </w:rPr>
              <w:fldChar w:fldCharType="separate"/>
            </w:r>
            <w:r>
              <w:rPr>
                <w:noProof/>
                <w:webHidden/>
              </w:rPr>
              <w:t>8</w:t>
            </w:r>
            <w:r w:rsidR="00741134" w:rsidRPr="00BF6251">
              <w:rPr>
                <w:noProof/>
                <w:webHidden/>
              </w:rPr>
              <w:fldChar w:fldCharType="end"/>
            </w:r>
          </w:hyperlink>
        </w:p>
        <w:p w14:paraId="14EA2700" w14:textId="71420D9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09" w:history="1">
            <w:r w:rsidR="00741134" w:rsidRPr="00BF6251">
              <w:rPr>
                <w:rStyle w:val="Collegamentoipertestuale"/>
                <w:rFonts w:ascii="Arial" w:hAnsi="Arial" w:cs="Arial"/>
                <w:noProof/>
                <w:color w:val="auto"/>
              </w:rPr>
              <w:t>Art. 17. Struttura e contenuto del PEG.</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_Toc84436209 \h </w:instrText>
            </w:r>
            <w:r w:rsidR="00741134" w:rsidRPr="00BF6251">
              <w:rPr>
                <w:noProof/>
                <w:webHidden/>
              </w:rPr>
            </w:r>
            <w:r w:rsidR="00741134" w:rsidRPr="00BF6251">
              <w:rPr>
                <w:noProof/>
                <w:webHidden/>
              </w:rPr>
              <w:fldChar w:fldCharType="separate"/>
            </w:r>
            <w:r>
              <w:rPr>
                <w:noProof/>
                <w:webHidden/>
              </w:rPr>
              <w:t>8</w:t>
            </w:r>
            <w:r w:rsidR="00741134" w:rsidRPr="00BF6251">
              <w:rPr>
                <w:noProof/>
                <w:webHidden/>
              </w:rPr>
              <w:fldChar w:fldCharType="end"/>
            </w:r>
          </w:hyperlink>
        </w:p>
        <w:p w14:paraId="75E6E045" w14:textId="2EAA8C7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0" w:history="1">
            <w:r w:rsidR="00741134" w:rsidRPr="00BF6251">
              <w:rPr>
                <w:rStyle w:val="Collegamentoipertestuale"/>
                <w:rFonts w:ascii="Arial" w:hAnsi="Arial" w:cs="Arial"/>
                <w:noProof/>
                <w:color w:val="auto"/>
              </w:rPr>
              <w:t>Art. 18. Definizione e approvazione del PEG</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_Toc84436210 \h </w:instrText>
            </w:r>
            <w:r w:rsidR="00741134" w:rsidRPr="00BF6251">
              <w:rPr>
                <w:noProof/>
                <w:webHidden/>
              </w:rPr>
            </w:r>
            <w:r w:rsidR="00741134" w:rsidRPr="00BF6251">
              <w:rPr>
                <w:noProof/>
                <w:webHidden/>
              </w:rPr>
              <w:fldChar w:fldCharType="separate"/>
            </w:r>
            <w:r>
              <w:rPr>
                <w:noProof/>
                <w:webHidden/>
              </w:rPr>
              <w:t>9</w:t>
            </w:r>
            <w:r w:rsidR="00741134" w:rsidRPr="00BF6251">
              <w:rPr>
                <w:noProof/>
                <w:webHidden/>
              </w:rPr>
              <w:fldChar w:fldCharType="end"/>
            </w:r>
          </w:hyperlink>
        </w:p>
        <w:p w14:paraId="3536BCE4" w14:textId="1325B9ED"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1" w:history="1">
            <w:r w:rsidR="00741134" w:rsidRPr="00BF6251">
              <w:rPr>
                <w:rStyle w:val="Collegamentoipertestuale"/>
                <w:rFonts w:ascii="Arial" w:hAnsi="Arial" w:cs="Arial"/>
                <w:noProof/>
                <w:color w:val="auto"/>
              </w:rPr>
              <w:t>Art. 19. Definizione e approvazione del PEG in esercizio provvisorio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_Toc84436211 \h </w:instrText>
            </w:r>
            <w:r w:rsidR="00741134" w:rsidRPr="00BF6251">
              <w:rPr>
                <w:noProof/>
                <w:webHidden/>
              </w:rPr>
            </w:r>
            <w:r w:rsidR="00741134" w:rsidRPr="00BF6251">
              <w:rPr>
                <w:noProof/>
                <w:webHidden/>
              </w:rPr>
              <w:fldChar w:fldCharType="separate"/>
            </w:r>
            <w:r>
              <w:rPr>
                <w:noProof/>
                <w:webHidden/>
              </w:rPr>
              <w:t>9</w:t>
            </w:r>
            <w:r w:rsidR="00741134" w:rsidRPr="00BF6251">
              <w:rPr>
                <w:noProof/>
                <w:webHidden/>
              </w:rPr>
              <w:fldChar w:fldCharType="end"/>
            </w:r>
          </w:hyperlink>
        </w:p>
        <w:p w14:paraId="0FF93A31" w14:textId="0F291C6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2" w:history="1">
            <w:r w:rsidR="00741134" w:rsidRPr="00BF6251">
              <w:rPr>
                <w:rStyle w:val="Collegamentoipertestuale"/>
                <w:rFonts w:ascii="Arial" w:hAnsi="Arial" w:cs="Arial"/>
                <w:noProof/>
                <w:color w:val="auto"/>
              </w:rPr>
              <w:t>Art. 20. Pareri e competenze sul DUP e BPF</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_Toc84436212 \h </w:instrText>
            </w:r>
            <w:r w:rsidR="00741134" w:rsidRPr="00BF6251">
              <w:rPr>
                <w:noProof/>
                <w:webHidden/>
              </w:rPr>
            </w:r>
            <w:r w:rsidR="00741134" w:rsidRPr="00BF6251">
              <w:rPr>
                <w:noProof/>
                <w:webHidden/>
              </w:rPr>
              <w:fldChar w:fldCharType="separate"/>
            </w:r>
            <w:r>
              <w:rPr>
                <w:noProof/>
                <w:webHidden/>
              </w:rPr>
              <w:t>10</w:t>
            </w:r>
            <w:r w:rsidR="00741134" w:rsidRPr="00BF6251">
              <w:rPr>
                <w:noProof/>
                <w:webHidden/>
              </w:rPr>
              <w:fldChar w:fldCharType="end"/>
            </w:r>
          </w:hyperlink>
        </w:p>
        <w:p w14:paraId="673A2897" w14:textId="20DD0934"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3" w:history="1">
            <w:r w:rsidR="00741134" w:rsidRPr="00BF6251">
              <w:rPr>
                <w:rStyle w:val="Collegamentoipertestuale"/>
                <w:rFonts w:ascii="Arial" w:hAnsi="Arial" w:cs="Arial"/>
                <w:noProof/>
                <w:color w:val="auto"/>
              </w:rPr>
              <w:t>Art. 21. Pareri e competenze sul PEG</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_Toc84436213 \h </w:instrText>
            </w:r>
            <w:r w:rsidR="00741134" w:rsidRPr="00BF6251">
              <w:rPr>
                <w:noProof/>
                <w:webHidden/>
              </w:rPr>
            </w:r>
            <w:r w:rsidR="00741134" w:rsidRPr="00BF6251">
              <w:rPr>
                <w:noProof/>
                <w:webHidden/>
              </w:rPr>
              <w:fldChar w:fldCharType="separate"/>
            </w:r>
            <w:r>
              <w:rPr>
                <w:noProof/>
                <w:webHidden/>
              </w:rPr>
              <w:t>10</w:t>
            </w:r>
            <w:r w:rsidR="00741134" w:rsidRPr="00BF6251">
              <w:rPr>
                <w:noProof/>
                <w:webHidden/>
              </w:rPr>
              <w:fldChar w:fldCharType="end"/>
            </w:r>
          </w:hyperlink>
        </w:p>
        <w:p w14:paraId="3D340AF0" w14:textId="3104583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4" w:history="1">
            <w:r w:rsidR="00741134" w:rsidRPr="00BF6251">
              <w:rPr>
                <w:rStyle w:val="Collegamentoipertestuale"/>
                <w:rFonts w:ascii="Arial" w:hAnsi="Arial" w:cs="Arial"/>
                <w:noProof/>
                <w:color w:val="auto"/>
              </w:rPr>
              <w:t>Art. 22. Variazioni al Bilancio di Previsione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_Toc84436214 \h </w:instrText>
            </w:r>
            <w:r w:rsidR="00741134" w:rsidRPr="00BF6251">
              <w:rPr>
                <w:noProof/>
                <w:webHidden/>
              </w:rPr>
            </w:r>
            <w:r w:rsidR="00741134" w:rsidRPr="00BF6251">
              <w:rPr>
                <w:noProof/>
                <w:webHidden/>
              </w:rPr>
              <w:fldChar w:fldCharType="separate"/>
            </w:r>
            <w:r>
              <w:rPr>
                <w:noProof/>
                <w:webHidden/>
              </w:rPr>
              <w:t>10</w:t>
            </w:r>
            <w:r w:rsidR="00741134" w:rsidRPr="00BF6251">
              <w:rPr>
                <w:noProof/>
                <w:webHidden/>
              </w:rPr>
              <w:fldChar w:fldCharType="end"/>
            </w:r>
          </w:hyperlink>
        </w:p>
        <w:p w14:paraId="10946A1D" w14:textId="7B0E76C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5" w:history="1">
            <w:r w:rsidR="00741134" w:rsidRPr="00BF6251">
              <w:rPr>
                <w:rStyle w:val="Collegamentoipertestuale"/>
                <w:rFonts w:ascii="Arial" w:hAnsi="Arial" w:cs="Arial"/>
                <w:noProof/>
                <w:color w:val="auto"/>
              </w:rPr>
              <w:t>Art. 23. Modifiche alle dotazioni e agli obiettivi assegnati ai servizi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_Toc84436215 \h </w:instrText>
            </w:r>
            <w:r w:rsidR="00741134" w:rsidRPr="00BF6251">
              <w:rPr>
                <w:noProof/>
                <w:webHidden/>
              </w:rPr>
            </w:r>
            <w:r w:rsidR="00741134" w:rsidRPr="00BF6251">
              <w:rPr>
                <w:noProof/>
                <w:webHidden/>
              </w:rPr>
              <w:fldChar w:fldCharType="separate"/>
            </w:r>
            <w:r>
              <w:rPr>
                <w:noProof/>
                <w:webHidden/>
              </w:rPr>
              <w:t>10</w:t>
            </w:r>
            <w:r w:rsidR="00741134" w:rsidRPr="00BF6251">
              <w:rPr>
                <w:noProof/>
                <w:webHidden/>
              </w:rPr>
              <w:fldChar w:fldCharType="end"/>
            </w:r>
          </w:hyperlink>
        </w:p>
        <w:p w14:paraId="28B7949B" w14:textId="244B2F6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6" w:history="1">
            <w:r w:rsidR="00741134" w:rsidRPr="00BF6251">
              <w:rPr>
                <w:rStyle w:val="Collegamentoipertestuale"/>
                <w:rFonts w:ascii="Arial" w:hAnsi="Arial" w:cs="Arial"/>
                <w:noProof/>
                <w:color w:val="auto"/>
              </w:rPr>
              <w:t>Art. 24. Le variazioni di bilancio e di PEG di competenza dirigenziale.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_Toc84436216 \h </w:instrText>
            </w:r>
            <w:r w:rsidR="00741134" w:rsidRPr="00BF6251">
              <w:rPr>
                <w:noProof/>
                <w:webHidden/>
              </w:rPr>
            </w:r>
            <w:r w:rsidR="00741134" w:rsidRPr="00BF6251">
              <w:rPr>
                <w:noProof/>
                <w:webHidden/>
              </w:rPr>
              <w:fldChar w:fldCharType="separate"/>
            </w:r>
            <w:r>
              <w:rPr>
                <w:noProof/>
                <w:webHidden/>
              </w:rPr>
              <w:t>11</w:t>
            </w:r>
            <w:r w:rsidR="00741134" w:rsidRPr="00BF6251">
              <w:rPr>
                <w:noProof/>
                <w:webHidden/>
              </w:rPr>
              <w:fldChar w:fldCharType="end"/>
            </w:r>
          </w:hyperlink>
        </w:p>
        <w:p w14:paraId="25CCCF62" w14:textId="3EE75CD9"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7" w:history="1">
            <w:r w:rsidR="00741134" w:rsidRPr="00BF6251">
              <w:rPr>
                <w:rStyle w:val="Collegamentoipertestuale"/>
                <w:rFonts w:ascii="Arial" w:hAnsi="Arial" w:cs="Arial"/>
                <w:noProof/>
                <w:color w:val="auto"/>
                <w:w w:val="120"/>
              </w:rPr>
              <w:t>TITOLO III. LA GESTIONE DEL BILANCIO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_Toc84436217 \h </w:instrText>
            </w:r>
            <w:r w:rsidR="00741134" w:rsidRPr="00BF6251">
              <w:rPr>
                <w:noProof/>
                <w:webHidden/>
              </w:rPr>
            </w:r>
            <w:r w:rsidR="00741134" w:rsidRPr="00BF6251">
              <w:rPr>
                <w:noProof/>
                <w:webHidden/>
              </w:rPr>
              <w:fldChar w:fldCharType="separate"/>
            </w:r>
            <w:r>
              <w:rPr>
                <w:noProof/>
                <w:webHidden/>
              </w:rPr>
              <w:t>13</w:t>
            </w:r>
            <w:r w:rsidR="00741134" w:rsidRPr="00BF6251">
              <w:rPr>
                <w:noProof/>
                <w:webHidden/>
              </w:rPr>
              <w:fldChar w:fldCharType="end"/>
            </w:r>
          </w:hyperlink>
        </w:p>
        <w:p w14:paraId="3D3CAA9C" w14:textId="0C43048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8" w:history="1">
            <w:r w:rsidR="00741134" w:rsidRPr="00BF6251">
              <w:rPr>
                <w:rStyle w:val="Collegamentoipertestuale"/>
                <w:rFonts w:ascii="Arial" w:hAnsi="Arial" w:cs="Arial"/>
                <w:noProof/>
                <w:color w:val="auto"/>
              </w:rPr>
              <w:t>Art. 25. Finalità e modalità di tenuta del sistema di contabilità finanziaria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_Toc84436218 \h </w:instrText>
            </w:r>
            <w:r w:rsidR="00741134" w:rsidRPr="00BF6251">
              <w:rPr>
                <w:noProof/>
                <w:webHidden/>
              </w:rPr>
            </w:r>
            <w:r w:rsidR="00741134" w:rsidRPr="00BF6251">
              <w:rPr>
                <w:noProof/>
                <w:webHidden/>
              </w:rPr>
              <w:fldChar w:fldCharType="separate"/>
            </w:r>
            <w:r>
              <w:rPr>
                <w:noProof/>
                <w:webHidden/>
              </w:rPr>
              <w:t>13</w:t>
            </w:r>
            <w:r w:rsidR="00741134" w:rsidRPr="00BF6251">
              <w:rPr>
                <w:noProof/>
                <w:webHidden/>
              </w:rPr>
              <w:fldChar w:fldCharType="end"/>
            </w:r>
          </w:hyperlink>
        </w:p>
        <w:p w14:paraId="5B69EB80" w14:textId="50D780BD"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19" w:history="1">
            <w:r w:rsidR="00741134" w:rsidRPr="00BF6251">
              <w:rPr>
                <w:rStyle w:val="Collegamentoipertestuale"/>
                <w:rFonts w:ascii="Arial" w:hAnsi="Arial" w:cs="Arial"/>
                <w:noProof/>
                <w:color w:val="auto"/>
              </w:rPr>
              <w:t>Art. 26. Le entrate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_Toc84436219 \h </w:instrText>
            </w:r>
            <w:r w:rsidR="00741134" w:rsidRPr="00BF6251">
              <w:rPr>
                <w:noProof/>
                <w:webHidden/>
              </w:rPr>
            </w:r>
            <w:r w:rsidR="00741134" w:rsidRPr="00BF6251">
              <w:rPr>
                <w:noProof/>
                <w:webHidden/>
              </w:rPr>
              <w:fldChar w:fldCharType="separate"/>
            </w:r>
            <w:r>
              <w:rPr>
                <w:noProof/>
                <w:webHidden/>
              </w:rPr>
              <w:t>13</w:t>
            </w:r>
            <w:r w:rsidR="00741134" w:rsidRPr="00BF6251">
              <w:rPr>
                <w:noProof/>
                <w:webHidden/>
              </w:rPr>
              <w:fldChar w:fldCharType="end"/>
            </w:r>
          </w:hyperlink>
        </w:p>
        <w:p w14:paraId="097C7C9F" w14:textId="282E14BB"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0" w:history="1">
            <w:r w:rsidR="00741134" w:rsidRPr="00BF6251">
              <w:rPr>
                <w:rStyle w:val="Collegamentoipertestuale"/>
                <w:rFonts w:ascii="Arial" w:hAnsi="Arial" w:cs="Arial"/>
                <w:noProof/>
                <w:color w:val="auto"/>
              </w:rPr>
              <w:t>Art. 27. L’accertamento dell’entrata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_Toc84436220 \h </w:instrText>
            </w:r>
            <w:r w:rsidR="00741134" w:rsidRPr="00BF6251">
              <w:rPr>
                <w:noProof/>
                <w:webHidden/>
              </w:rPr>
            </w:r>
            <w:r w:rsidR="00741134" w:rsidRPr="00BF6251">
              <w:rPr>
                <w:noProof/>
                <w:webHidden/>
              </w:rPr>
              <w:fldChar w:fldCharType="separate"/>
            </w:r>
            <w:r>
              <w:rPr>
                <w:noProof/>
                <w:webHidden/>
              </w:rPr>
              <w:t>13</w:t>
            </w:r>
            <w:r w:rsidR="00741134" w:rsidRPr="00BF6251">
              <w:rPr>
                <w:noProof/>
                <w:webHidden/>
              </w:rPr>
              <w:fldChar w:fldCharType="end"/>
            </w:r>
          </w:hyperlink>
        </w:p>
        <w:p w14:paraId="07C5A18D" w14:textId="018EB3F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1" w:history="1">
            <w:r w:rsidR="00741134" w:rsidRPr="00BF6251">
              <w:rPr>
                <w:rStyle w:val="Collegamentoipertestuale"/>
                <w:rFonts w:ascii="Arial" w:hAnsi="Arial" w:cs="Arial"/>
                <w:noProof/>
                <w:color w:val="auto"/>
              </w:rPr>
              <w:t>Art. 28. La riscossione e il versamento.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_Toc84436221 \h </w:instrText>
            </w:r>
            <w:r w:rsidR="00741134" w:rsidRPr="00BF6251">
              <w:rPr>
                <w:noProof/>
                <w:webHidden/>
              </w:rPr>
            </w:r>
            <w:r w:rsidR="00741134" w:rsidRPr="00BF6251">
              <w:rPr>
                <w:noProof/>
                <w:webHidden/>
              </w:rPr>
              <w:fldChar w:fldCharType="separate"/>
            </w:r>
            <w:r>
              <w:rPr>
                <w:noProof/>
                <w:webHidden/>
              </w:rPr>
              <w:t>14</w:t>
            </w:r>
            <w:r w:rsidR="00741134" w:rsidRPr="00BF6251">
              <w:rPr>
                <w:noProof/>
                <w:webHidden/>
              </w:rPr>
              <w:fldChar w:fldCharType="end"/>
            </w:r>
          </w:hyperlink>
        </w:p>
        <w:p w14:paraId="43D36421" w14:textId="0C971B1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2" w:history="1">
            <w:r w:rsidR="00741134" w:rsidRPr="00BF6251">
              <w:rPr>
                <w:rStyle w:val="Collegamentoipertestuale"/>
                <w:rFonts w:ascii="Arial" w:hAnsi="Arial" w:cs="Arial"/>
                <w:noProof/>
                <w:color w:val="auto"/>
              </w:rPr>
              <w:t>Art. 29. Modalità di acquisizione delle somme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_Toc84436222 \h </w:instrText>
            </w:r>
            <w:r w:rsidR="00741134" w:rsidRPr="00BF6251">
              <w:rPr>
                <w:noProof/>
                <w:webHidden/>
              </w:rPr>
            </w:r>
            <w:r w:rsidR="00741134" w:rsidRPr="00BF6251">
              <w:rPr>
                <w:noProof/>
                <w:webHidden/>
              </w:rPr>
              <w:fldChar w:fldCharType="separate"/>
            </w:r>
            <w:r>
              <w:rPr>
                <w:noProof/>
                <w:webHidden/>
              </w:rPr>
              <w:t>14</w:t>
            </w:r>
            <w:r w:rsidR="00741134" w:rsidRPr="00BF6251">
              <w:rPr>
                <w:noProof/>
                <w:webHidden/>
              </w:rPr>
              <w:fldChar w:fldCharType="end"/>
            </w:r>
          </w:hyperlink>
        </w:p>
        <w:p w14:paraId="1FB531E3" w14:textId="13D8375F"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3" w:history="1">
            <w:r w:rsidR="00741134" w:rsidRPr="00BF6251">
              <w:rPr>
                <w:rStyle w:val="Collegamentoipertestuale"/>
                <w:rFonts w:ascii="Arial" w:hAnsi="Arial" w:cs="Arial"/>
                <w:noProof/>
                <w:color w:val="auto"/>
              </w:rPr>
              <w:t xml:space="preserve">Art. 30. Pago PA </w:t>
            </w:r>
            <w:r w:rsidR="00741134" w:rsidRPr="00BF6251">
              <w:rPr>
                <w:rStyle w:val="Collegamentoipertestuale"/>
                <w:rFonts w:ascii="Arial" w:hAnsi="Arial" w:cs="Arial"/>
                <w:noProof/>
                <w:color w:val="auto"/>
                <w:vertAlign w:val="superscript"/>
              </w:rPr>
              <w:t>©</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_Toc84436223 \h </w:instrText>
            </w:r>
            <w:r w:rsidR="00741134" w:rsidRPr="00BF6251">
              <w:rPr>
                <w:noProof/>
                <w:webHidden/>
              </w:rPr>
            </w:r>
            <w:r w:rsidR="00741134" w:rsidRPr="00BF6251">
              <w:rPr>
                <w:noProof/>
                <w:webHidden/>
              </w:rPr>
              <w:fldChar w:fldCharType="separate"/>
            </w:r>
            <w:r>
              <w:rPr>
                <w:noProof/>
                <w:webHidden/>
              </w:rPr>
              <w:t>15</w:t>
            </w:r>
            <w:r w:rsidR="00741134" w:rsidRPr="00BF6251">
              <w:rPr>
                <w:noProof/>
                <w:webHidden/>
              </w:rPr>
              <w:fldChar w:fldCharType="end"/>
            </w:r>
          </w:hyperlink>
        </w:p>
        <w:p w14:paraId="05479A86" w14:textId="30CE295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4" w:history="1">
            <w:r w:rsidR="00741134" w:rsidRPr="00BF6251">
              <w:rPr>
                <w:rStyle w:val="Collegamentoipertestuale"/>
                <w:rFonts w:ascii="Arial" w:hAnsi="Arial" w:cs="Arial"/>
                <w:noProof/>
                <w:color w:val="auto"/>
              </w:rPr>
              <w:t>Art. 31. Monitoraggio sulla gestione delle entrate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_Toc84436224 \h </w:instrText>
            </w:r>
            <w:r w:rsidR="00741134" w:rsidRPr="00BF6251">
              <w:rPr>
                <w:noProof/>
                <w:webHidden/>
              </w:rPr>
            </w:r>
            <w:r w:rsidR="00741134" w:rsidRPr="00BF6251">
              <w:rPr>
                <w:noProof/>
                <w:webHidden/>
              </w:rPr>
              <w:fldChar w:fldCharType="separate"/>
            </w:r>
            <w:r>
              <w:rPr>
                <w:noProof/>
                <w:webHidden/>
              </w:rPr>
              <w:t>15</w:t>
            </w:r>
            <w:r w:rsidR="00741134" w:rsidRPr="00BF6251">
              <w:rPr>
                <w:noProof/>
                <w:webHidden/>
              </w:rPr>
              <w:fldChar w:fldCharType="end"/>
            </w:r>
          </w:hyperlink>
        </w:p>
        <w:p w14:paraId="26FFBDFB" w14:textId="783DF81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5" w:history="1">
            <w:r w:rsidR="00741134" w:rsidRPr="00BF6251">
              <w:rPr>
                <w:rStyle w:val="Collegamentoipertestuale"/>
                <w:rFonts w:ascii="Arial" w:hAnsi="Arial" w:cs="Arial"/>
                <w:noProof/>
                <w:color w:val="auto"/>
              </w:rPr>
              <w:t>Art. 32. Residui attivi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_Toc84436225 \h </w:instrText>
            </w:r>
            <w:r w:rsidR="00741134" w:rsidRPr="00BF6251">
              <w:rPr>
                <w:noProof/>
                <w:webHidden/>
              </w:rPr>
            </w:r>
            <w:r w:rsidR="00741134" w:rsidRPr="00BF6251">
              <w:rPr>
                <w:noProof/>
                <w:webHidden/>
              </w:rPr>
              <w:fldChar w:fldCharType="separate"/>
            </w:r>
            <w:r>
              <w:rPr>
                <w:noProof/>
                <w:webHidden/>
              </w:rPr>
              <w:t>16</w:t>
            </w:r>
            <w:r w:rsidR="00741134" w:rsidRPr="00BF6251">
              <w:rPr>
                <w:noProof/>
                <w:webHidden/>
              </w:rPr>
              <w:fldChar w:fldCharType="end"/>
            </w:r>
          </w:hyperlink>
        </w:p>
        <w:p w14:paraId="3C27FB9C" w14:textId="0BF664B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6" w:history="1">
            <w:r w:rsidR="00741134" w:rsidRPr="00BF6251">
              <w:rPr>
                <w:rStyle w:val="Collegamentoipertestuale"/>
                <w:rFonts w:ascii="Arial" w:hAnsi="Arial" w:cs="Arial"/>
                <w:noProof/>
                <w:color w:val="auto"/>
              </w:rPr>
              <w:t>Art. 33. Fasi della spesa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_Toc84436226 \h </w:instrText>
            </w:r>
            <w:r w:rsidR="00741134" w:rsidRPr="00BF6251">
              <w:rPr>
                <w:noProof/>
                <w:webHidden/>
              </w:rPr>
            </w:r>
            <w:r w:rsidR="00741134" w:rsidRPr="00BF6251">
              <w:rPr>
                <w:noProof/>
                <w:webHidden/>
              </w:rPr>
              <w:fldChar w:fldCharType="separate"/>
            </w:r>
            <w:r>
              <w:rPr>
                <w:noProof/>
                <w:webHidden/>
              </w:rPr>
              <w:t>16</w:t>
            </w:r>
            <w:r w:rsidR="00741134" w:rsidRPr="00BF6251">
              <w:rPr>
                <w:noProof/>
                <w:webHidden/>
              </w:rPr>
              <w:fldChar w:fldCharType="end"/>
            </w:r>
          </w:hyperlink>
        </w:p>
        <w:p w14:paraId="64EC56B4" w14:textId="321AA91F"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7" w:history="1">
            <w:r w:rsidR="00741134" w:rsidRPr="00BF6251">
              <w:rPr>
                <w:rStyle w:val="Collegamentoipertestuale"/>
                <w:rFonts w:ascii="Arial" w:hAnsi="Arial" w:cs="Arial"/>
                <w:noProof/>
                <w:color w:val="auto"/>
              </w:rPr>
              <w:t>Art. 34. L’impegno di spesa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_Toc84436227 \h </w:instrText>
            </w:r>
            <w:r w:rsidR="00741134" w:rsidRPr="00BF6251">
              <w:rPr>
                <w:noProof/>
                <w:webHidden/>
              </w:rPr>
            </w:r>
            <w:r w:rsidR="00741134" w:rsidRPr="00BF6251">
              <w:rPr>
                <w:noProof/>
                <w:webHidden/>
              </w:rPr>
              <w:fldChar w:fldCharType="separate"/>
            </w:r>
            <w:r>
              <w:rPr>
                <w:noProof/>
                <w:webHidden/>
              </w:rPr>
              <w:t>16</w:t>
            </w:r>
            <w:r w:rsidR="00741134" w:rsidRPr="00BF6251">
              <w:rPr>
                <w:noProof/>
                <w:webHidden/>
              </w:rPr>
              <w:fldChar w:fldCharType="end"/>
            </w:r>
          </w:hyperlink>
        </w:p>
        <w:p w14:paraId="59C718B9" w14:textId="2678056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8" w:history="1">
            <w:r w:rsidR="00741134" w:rsidRPr="00BF6251">
              <w:rPr>
                <w:rStyle w:val="Collegamentoipertestuale"/>
                <w:rFonts w:ascii="Arial" w:hAnsi="Arial" w:cs="Arial"/>
                <w:noProof/>
                <w:color w:val="auto"/>
              </w:rPr>
              <w:t>Art. 35. Impegni relativi a spese di investimento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_Toc84436228 \h </w:instrText>
            </w:r>
            <w:r w:rsidR="00741134" w:rsidRPr="00BF6251">
              <w:rPr>
                <w:noProof/>
                <w:webHidden/>
              </w:rPr>
            </w:r>
            <w:r w:rsidR="00741134" w:rsidRPr="00BF6251">
              <w:rPr>
                <w:noProof/>
                <w:webHidden/>
              </w:rPr>
              <w:fldChar w:fldCharType="separate"/>
            </w:r>
            <w:r>
              <w:rPr>
                <w:noProof/>
                <w:webHidden/>
              </w:rPr>
              <w:t>17</w:t>
            </w:r>
            <w:r w:rsidR="00741134" w:rsidRPr="00BF6251">
              <w:rPr>
                <w:noProof/>
                <w:webHidden/>
              </w:rPr>
              <w:fldChar w:fldCharType="end"/>
            </w:r>
          </w:hyperlink>
        </w:p>
        <w:p w14:paraId="460C492C" w14:textId="561FC90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29" w:history="1">
            <w:r w:rsidR="00741134" w:rsidRPr="00BF6251">
              <w:rPr>
                <w:rStyle w:val="Collegamentoipertestuale"/>
                <w:rFonts w:ascii="Arial" w:hAnsi="Arial" w:cs="Arial"/>
                <w:noProof/>
                <w:color w:val="auto"/>
              </w:rPr>
              <w:t>Art. 36. Impegni pluriennali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_Toc84436229 \h </w:instrText>
            </w:r>
            <w:r w:rsidR="00741134" w:rsidRPr="00BF6251">
              <w:rPr>
                <w:noProof/>
                <w:webHidden/>
              </w:rPr>
            </w:r>
            <w:r w:rsidR="00741134" w:rsidRPr="00BF6251">
              <w:rPr>
                <w:noProof/>
                <w:webHidden/>
              </w:rPr>
              <w:fldChar w:fldCharType="separate"/>
            </w:r>
            <w:r>
              <w:rPr>
                <w:noProof/>
                <w:webHidden/>
              </w:rPr>
              <w:t>17</w:t>
            </w:r>
            <w:r w:rsidR="00741134" w:rsidRPr="00BF6251">
              <w:rPr>
                <w:noProof/>
                <w:webHidden/>
              </w:rPr>
              <w:fldChar w:fldCharType="end"/>
            </w:r>
          </w:hyperlink>
        </w:p>
        <w:p w14:paraId="60600043" w14:textId="100FB8F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0" w:history="1">
            <w:r w:rsidR="00741134" w:rsidRPr="00BF6251">
              <w:rPr>
                <w:rStyle w:val="Collegamentoipertestuale"/>
                <w:rFonts w:ascii="Arial" w:hAnsi="Arial" w:cs="Arial"/>
                <w:noProof/>
                <w:color w:val="auto"/>
              </w:rPr>
              <w:t>Art. 37. La liquidazione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_Toc84436230 \h </w:instrText>
            </w:r>
            <w:r w:rsidR="00741134" w:rsidRPr="00BF6251">
              <w:rPr>
                <w:noProof/>
                <w:webHidden/>
              </w:rPr>
            </w:r>
            <w:r w:rsidR="00741134" w:rsidRPr="00BF6251">
              <w:rPr>
                <w:noProof/>
                <w:webHidden/>
              </w:rPr>
              <w:fldChar w:fldCharType="separate"/>
            </w:r>
            <w:r>
              <w:rPr>
                <w:noProof/>
                <w:webHidden/>
              </w:rPr>
              <w:t>17</w:t>
            </w:r>
            <w:r w:rsidR="00741134" w:rsidRPr="00BF6251">
              <w:rPr>
                <w:noProof/>
                <w:webHidden/>
              </w:rPr>
              <w:fldChar w:fldCharType="end"/>
            </w:r>
          </w:hyperlink>
        </w:p>
        <w:p w14:paraId="5DF6FE07" w14:textId="58A6A22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1" w:history="1">
            <w:r w:rsidR="00741134" w:rsidRPr="00BF6251">
              <w:rPr>
                <w:rStyle w:val="Collegamentoipertestuale"/>
                <w:rFonts w:ascii="Arial" w:hAnsi="Arial" w:cs="Arial"/>
                <w:noProof/>
                <w:color w:val="auto"/>
              </w:rPr>
              <w:t>Art. 38. L’ordinazione ed il pagamento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_Toc84436231 \h </w:instrText>
            </w:r>
            <w:r w:rsidR="00741134" w:rsidRPr="00BF6251">
              <w:rPr>
                <w:noProof/>
                <w:webHidden/>
              </w:rPr>
            </w:r>
            <w:r w:rsidR="00741134" w:rsidRPr="00BF6251">
              <w:rPr>
                <w:noProof/>
                <w:webHidden/>
              </w:rPr>
              <w:fldChar w:fldCharType="separate"/>
            </w:r>
            <w:r>
              <w:rPr>
                <w:noProof/>
                <w:webHidden/>
              </w:rPr>
              <w:t>18</w:t>
            </w:r>
            <w:r w:rsidR="00741134" w:rsidRPr="00BF6251">
              <w:rPr>
                <w:noProof/>
                <w:webHidden/>
              </w:rPr>
              <w:fldChar w:fldCharType="end"/>
            </w:r>
          </w:hyperlink>
        </w:p>
        <w:p w14:paraId="677C3DC3" w14:textId="39E04A4A"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2" w:history="1">
            <w:r w:rsidR="00741134" w:rsidRPr="00BF6251">
              <w:rPr>
                <w:rStyle w:val="Collegamentoipertestuale"/>
                <w:rFonts w:ascii="Arial" w:hAnsi="Arial" w:cs="Arial"/>
                <w:noProof/>
                <w:color w:val="auto"/>
              </w:rPr>
              <w:t>Art. 39. Residui passivi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_Toc84436232 \h </w:instrText>
            </w:r>
            <w:r w:rsidR="00741134" w:rsidRPr="00BF6251">
              <w:rPr>
                <w:noProof/>
                <w:webHidden/>
              </w:rPr>
            </w:r>
            <w:r w:rsidR="00741134" w:rsidRPr="00BF6251">
              <w:rPr>
                <w:noProof/>
                <w:webHidden/>
              </w:rPr>
              <w:fldChar w:fldCharType="separate"/>
            </w:r>
            <w:r>
              <w:rPr>
                <w:noProof/>
                <w:webHidden/>
              </w:rPr>
              <w:t>18</w:t>
            </w:r>
            <w:r w:rsidR="00741134" w:rsidRPr="00BF6251">
              <w:rPr>
                <w:noProof/>
                <w:webHidden/>
              </w:rPr>
              <w:fldChar w:fldCharType="end"/>
            </w:r>
          </w:hyperlink>
        </w:p>
        <w:p w14:paraId="245A5F46" w14:textId="3E5F1312"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3" w:history="1">
            <w:r w:rsidR="00741134" w:rsidRPr="00BF6251">
              <w:rPr>
                <w:rStyle w:val="Collegamentoipertestuale"/>
                <w:rFonts w:ascii="Arial" w:hAnsi="Arial" w:cs="Arial"/>
                <w:noProof/>
                <w:color w:val="auto"/>
              </w:rPr>
              <w:t>Art. 40. Controlli interni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_Toc84436233 \h </w:instrText>
            </w:r>
            <w:r w:rsidR="00741134" w:rsidRPr="00BF6251">
              <w:rPr>
                <w:noProof/>
                <w:webHidden/>
              </w:rPr>
            </w:r>
            <w:r w:rsidR="00741134" w:rsidRPr="00BF6251">
              <w:rPr>
                <w:noProof/>
                <w:webHidden/>
              </w:rPr>
              <w:fldChar w:fldCharType="separate"/>
            </w:r>
            <w:r>
              <w:rPr>
                <w:noProof/>
                <w:webHidden/>
              </w:rPr>
              <w:t>19</w:t>
            </w:r>
            <w:r w:rsidR="00741134" w:rsidRPr="00BF6251">
              <w:rPr>
                <w:noProof/>
                <w:webHidden/>
              </w:rPr>
              <w:fldChar w:fldCharType="end"/>
            </w:r>
          </w:hyperlink>
        </w:p>
        <w:p w14:paraId="3A05B674" w14:textId="123F440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4" w:history="1">
            <w:r w:rsidR="00741134" w:rsidRPr="00BF6251">
              <w:rPr>
                <w:rStyle w:val="Collegamentoipertestuale"/>
                <w:rFonts w:ascii="Arial" w:hAnsi="Arial" w:cs="Arial"/>
                <w:noProof/>
                <w:color w:val="auto"/>
              </w:rPr>
              <w:t>Art. 41. Controllo preventivo di regolarità contabile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_Toc84436234 \h </w:instrText>
            </w:r>
            <w:r w:rsidR="00741134" w:rsidRPr="00BF6251">
              <w:rPr>
                <w:noProof/>
                <w:webHidden/>
              </w:rPr>
            </w:r>
            <w:r w:rsidR="00741134" w:rsidRPr="00BF6251">
              <w:rPr>
                <w:noProof/>
                <w:webHidden/>
              </w:rPr>
              <w:fldChar w:fldCharType="separate"/>
            </w:r>
            <w:r>
              <w:rPr>
                <w:noProof/>
                <w:webHidden/>
              </w:rPr>
              <w:t>19</w:t>
            </w:r>
            <w:r w:rsidR="00741134" w:rsidRPr="00BF6251">
              <w:rPr>
                <w:noProof/>
                <w:webHidden/>
              </w:rPr>
              <w:fldChar w:fldCharType="end"/>
            </w:r>
          </w:hyperlink>
        </w:p>
        <w:p w14:paraId="0835588F" w14:textId="68AA8EF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5" w:history="1">
            <w:r w:rsidR="00741134" w:rsidRPr="00BF6251">
              <w:rPr>
                <w:rStyle w:val="Collegamentoipertestuale"/>
                <w:rFonts w:ascii="Arial" w:hAnsi="Arial" w:cs="Arial"/>
                <w:noProof/>
                <w:color w:val="auto"/>
              </w:rPr>
              <w:t>Art. 42. Parere di regolarità contabile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_Toc84436235 \h </w:instrText>
            </w:r>
            <w:r w:rsidR="00741134" w:rsidRPr="00BF6251">
              <w:rPr>
                <w:noProof/>
                <w:webHidden/>
              </w:rPr>
            </w:r>
            <w:r w:rsidR="00741134" w:rsidRPr="00BF6251">
              <w:rPr>
                <w:noProof/>
                <w:webHidden/>
              </w:rPr>
              <w:fldChar w:fldCharType="separate"/>
            </w:r>
            <w:r>
              <w:rPr>
                <w:noProof/>
                <w:webHidden/>
              </w:rPr>
              <w:t>19</w:t>
            </w:r>
            <w:r w:rsidR="00741134" w:rsidRPr="00BF6251">
              <w:rPr>
                <w:noProof/>
                <w:webHidden/>
              </w:rPr>
              <w:fldChar w:fldCharType="end"/>
            </w:r>
          </w:hyperlink>
        </w:p>
        <w:p w14:paraId="01932651" w14:textId="6D0A028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6" w:history="1">
            <w:r w:rsidR="00741134" w:rsidRPr="00BF6251">
              <w:rPr>
                <w:rStyle w:val="Collegamentoipertestuale"/>
                <w:rFonts w:ascii="Arial" w:hAnsi="Arial" w:cs="Arial"/>
                <w:noProof/>
                <w:color w:val="auto"/>
              </w:rPr>
              <w:t>Art. 43. Visto di regolarità contabile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_Toc84436236 \h </w:instrText>
            </w:r>
            <w:r w:rsidR="00741134" w:rsidRPr="00BF6251">
              <w:rPr>
                <w:noProof/>
                <w:webHidden/>
              </w:rPr>
            </w:r>
            <w:r w:rsidR="00741134" w:rsidRPr="00BF6251">
              <w:rPr>
                <w:noProof/>
                <w:webHidden/>
              </w:rPr>
              <w:fldChar w:fldCharType="separate"/>
            </w:r>
            <w:r>
              <w:rPr>
                <w:noProof/>
                <w:webHidden/>
              </w:rPr>
              <w:t>20</w:t>
            </w:r>
            <w:r w:rsidR="00741134" w:rsidRPr="00BF6251">
              <w:rPr>
                <w:noProof/>
                <w:webHidden/>
              </w:rPr>
              <w:fldChar w:fldCharType="end"/>
            </w:r>
          </w:hyperlink>
        </w:p>
        <w:p w14:paraId="0531A608" w14:textId="3CB6FF7B"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7" w:history="1">
            <w:r w:rsidR="00741134" w:rsidRPr="00BF6251">
              <w:rPr>
                <w:rStyle w:val="Collegamentoipertestuale"/>
                <w:rFonts w:ascii="Arial" w:hAnsi="Arial" w:cs="Arial"/>
                <w:noProof/>
                <w:color w:val="auto"/>
              </w:rPr>
              <w:t>Art. 44. Controllo sugli equilibri finanziari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_Toc84436237 \h </w:instrText>
            </w:r>
            <w:r w:rsidR="00741134" w:rsidRPr="00BF6251">
              <w:rPr>
                <w:noProof/>
                <w:webHidden/>
              </w:rPr>
            </w:r>
            <w:r w:rsidR="00741134" w:rsidRPr="00BF6251">
              <w:rPr>
                <w:noProof/>
                <w:webHidden/>
              </w:rPr>
              <w:fldChar w:fldCharType="separate"/>
            </w:r>
            <w:r>
              <w:rPr>
                <w:noProof/>
                <w:webHidden/>
              </w:rPr>
              <w:t>20</w:t>
            </w:r>
            <w:r w:rsidR="00741134" w:rsidRPr="00BF6251">
              <w:rPr>
                <w:noProof/>
                <w:webHidden/>
              </w:rPr>
              <w:fldChar w:fldCharType="end"/>
            </w:r>
          </w:hyperlink>
        </w:p>
        <w:p w14:paraId="5CBB21A6" w14:textId="20366FD4"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8" w:history="1">
            <w:r w:rsidR="00741134" w:rsidRPr="00BF6251">
              <w:rPr>
                <w:rStyle w:val="Collegamentoipertestuale"/>
                <w:rFonts w:ascii="Arial" w:hAnsi="Arial" w:cs="Arial"/>
                <w:noProof/>
                <w:color w:val="auto"/>
              </w:rPr>
              <w:t>Art. 45. Modalità di effettuazione dei controlli sugli equilibri finanziari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_Toc84436238 \h </w:instrText>
            </w:r>
            <w:r w:rsidR="00741134" w:rsidRPr="00BF6251">
              <w:rPr>
                <w:noProof/>
                <w:webHidden/>
              </w:rPr>
            </w:r>
            <w:r w:rsidR="00741134" w:rsidRPr="00BF6251">
              <w:rPr>
                <w:noProof/>
                <w:webHidden/>
              </w:rPr>
              <w:fldChar w:fldCharType="separate"/>
            </w:r>
            <w:r>
              <w:rPr>
                <w:noProof/>
                <w:webHidden/>
              </w:rPr>
              <w:t>21</w:t>
            </w:r>
            <w:r w:rsidR="00741134" w:rsidRPr="00BF6251">
              <w:rPr>
                <w:noProof/>
                <w:webHidden/>
              </w:rPr>
              <w:fldChar w:fldCharType="end"/>
            </w:r>
          </w:hyperlink>
        </w:p>
        <w:p w14:paraId="1206D11B" w14:textId="63BE24CB"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39" w:history="1">
            <w:r w:rsidR="00741134" w:rsidRPr="00BF6251">
              <w:rPr>
                <w:rStyle w:val="Collegamentoipertestuale"/>
                <w:rFonts w:ascii="Arial" w:hAnsi="Arial" w:cs="Arial"/>
                <w:noProof/>
                <w:color w:val="auto"/>
              </w:rPr>
              <w:t>Art. 46. Segnalazioni obbligatorie del Responsabile finanziario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_Toc84436239 \h </w:instrText>
            </w:r>
            <w:r w:rsidR="00741134" w:rsidRPr="00BF6251">
              <w:rPr>
                <w:noProof/>
                <w:webHidden/>
              </w:rPr>
            </w:r>
            <w:r w:rsidR="00741134" w:rsidRPr="00BF6251">
              <w:rPr>
                <w:noProof/>
                <w:webHidden/>
              </w:rPr>
              <w:fldChar w:fldCharType="separate"/>
            </w:r>
            <w:r>
              <w:rPr>
                <w:noProof/>
                <w:webHidden/>
              </w:rPr>
              <w:t>21</w:t>
            </w:r>
            <w:r w:rsidR="00741134" w:rsidRPr="00BF6251">
              <w:rPr>
                <w:noProof/>
                <w:webHidden/>
              </w:rPr>
              <w:fldChar w:fldCharType="end"/>
            </w:r>
          </w:hyperlink>
        </w:p>
        <w:p w14:paraId="2A90AD56" w14:textId="735C3CA3"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0" w:history="1">
            <w:r w:rsidR="00741134" w:rsidRPr="00BF6251">
              <w:rPr>
                <w:rStyle w:val="Collegamentoipertestuale"/>
                <w:rFonts w:ascii="Arial" w:hAnsi="Arial" w:cs="Arial"/>
                <w:noProof/>
                <w:color w:val="auto"/>
              </w:rPr>
              <w:t>Art. 47. Salvaguardia degli equilibri di bilancio e dello stato di attuazione dei programmi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_Toc84436240 \h </w:instrText>
            </w:r>
            <w:r w:rsidR="00741134" w:rsidRPr="00BF6251">
              <w:rPr>
                <w:noProof/>
                <w:webHidden/>
              </w:rPr>
            </w:r>
            <w:r w:rsidR="00741134" w:rsidRPr="00BF6251">
              <w:rPr>
                <w:noProof/>
                <w:webHidden/>
              </w:rPr>
              <w:fldChar w:fldCharType="separate"/>
            </w:r>
            <w:r>
              <w:rPr>
                <w:noProof/>
                <w:webHidden/>
              </w:rPr>
              <w:t>21</w:t>
            </w:r>
            <w:r w:rsidR="00741134" w:rsidRPr="00BF6251">
              <w:rPr>
                <w:noProof/>
                <w:webHidden/>
              </w:rPr>
              <w:fldChar w:fldCharType="end"/>
            </w:r>
          </w:hyperlink>
        </w:p>
        <w:p w14:paraId="0B567C62" w14:textId="712B22A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1" w:history="1">
            <w:r w:rsidR="00741134" w:rsidRPr="00BF6251">
              <w:rPr>
                <w:rStyle w:val="Collegamentoipertestuale"/>
                <w:rFonts w:ascii="Arial" w:hAnsi="Arial" w:cs="Arial"/>
                <w:noProof/>
                <w:color w:val="auto"/>
              </w:rPr>
              <w:t>Art. 48. Assestamento generale di bilancio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_Toc84436241 \h </w:instrText>
            </w:r>
            <w:r w:rsidR="00741134" w:rsidRPr="00BF6251">
              <w:rPr>
                <w:noProof/>
                <w:webHidden/>
              </w:rPr>
            </w:r>
            <w:r w:rsidR="00741134" w:rsidRPr="00BF6251">
              <w:rPr>
                <w:noProof/>
                <w:webHidden/>
              </w:rPr>
              <w:fldChar w:fldCharType="separate"/>
            </w:r>
            <w:r>
              <w:rPr>
                <w:noProof/>
                <w:webHidden/>
              </w:rPr>
              <w:t>21</w:t>
            </w:r>
            <w:r w:rsidR="00741134" w:rsidRPr="00BF6251">
              <w:rPr>
                <w:noProof/>
                <w:webHidden/>
              </w:rPr>
              <w:fldChar w:fldCharType="end"/>
            </w:r>
          </w:hyperlink>
        </w:p>
        <w:p w14:paraId="0FEE81AA" w14:textId="024632C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2" w:history="1">
            <w:r w:rsidR="00741134" w:rsidRPr="00BF6251">
              <w:rPr>
                <w:rStyle w:val="Collegamentoipertestuale"/>
                <w:rFonts w:ascii="Arial" w:hAnsi="Arial" w:cs="Arial"/>
                <w:noProof/>
                <w:color w:val="auto"/>
              </w:rPr>
              <w:t>Art. 49. Riconoscimento dei debiti fuori bilancio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_Toc84436242 \h </w:instrText>
            </w:r>
            <w:r w:rsidR="00741134" w:rsidRPr="00BF6251">
              <w:rPr>
                <w:noProof/>
                <w:webHidden/>
              </w:rPr>
            </w:r>
            <w:r w:rsidR="00741134" w:rsidRPr="00BF6251">
              <w:rPr>
                <w:noProof/>
                <w:webHidden/>
              </w:rPr>
              <w:fldChar w:fldCharType="separate"/>
            </w:r>
            <w:r>
              <w:rPr>
                <w:noProof/>
                <w:webHidden/>
              </w:rPr>
              <w:t>22</w:t>
            </w:r>
            <w:r w:rsidR="00741134" w:rsidRPr="00BF6251">
              <w:rPr>
                <w:noProof/>
                <w:webHidden/>
              </w:rPr>
              <w:fldChar w:fldCharType="end"/>
            </w:r>
          </w:hyperlink>
        </w:p>
        <w:p w14:paraId="4BF103DD" w14:textId="0C9C48C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3" w:history="1">
            <w:r w:rsidR="00741134" w:rsidRPr="00BF6251">
              <w:rPr>
                <w:rStyle w:val="Collegamentoipertestuale"/>
                <w:rFonts w:ascii="Arial" w:hAnsi="Arial" w:cs="Arial"/>
                <w:noProof/>
                <w:color w:val="auto"/>
                <w:w w:val="120"/>
              </w:rPr>
              <w:t>TITOLO VI - INVESTIMENTI E RICORSO ALL’INDEBITAMENTO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_Toc84436243 \h </w:instrText>
            </w:r>
            <w:r w:rsidR="00741134" w:rsidRPr="00BF6251">
              <w:rPr>
                <w:noProof/>
                <w:webHidden/>
              </w:rPr>
            </w:r>
            <w:r w:rsidR="00741134" w:rsidRPr="00BF6251">
              <w:rPr>
                <w:noProof/>
                <w:webHidden/>
              </w:rPr>
              <w:fldChar w:fldCharType="separate"/>
            </w:r>
            <w:r>
              <w:rPr>
                <w:noProof/>
                <w:webHidden/>
              </w:rPr>
              <w:t>23</w:t>
            </w:r>
            <w:r w:rsidR="00741134" w:rsidRPr="00BF6251">
              <w:rPr>
                <w:noProof/>
                <w:webHidden/>
              </w:rPr>
              <w:fldChar w:fldCharType="end"/>
            </w:r>
          </w:hyperlink>
        </w:p>
        <w:p w14:paraId="782E1C75" w14:textId="746C3E9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4" w:history="1">
            <w:r w:rsidR="00741134" w:rsidRPr="00BF6251">
              <w:rPr>
                <w:rStyle w:val="Collegamentoipertestuale"/>
                <w:rFonts w:ascii="Arial" w:hAnsi="Arial" w:cs="Arial"/>
                <w:noProof/>
                <w:color w:val="auto"/>
              </w:rPr>
              <w:t>Art. 50. Fonti di finanziamento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_Toc84436244 \h </w:instrText>
            </w:r>
            <w:r w:rsidR="00741134" w:rsidRPr="00BF6251">
              <w:rPr>
                <w:noProof/>
                <w:webHidden/>
              </w:rPr>
            </w:r>
            <w:r w:rsidR="00741134" w:rsidRPr="00BF6251">
              <w:rPr>
                <w:noProof/>
                <w:webHidden/>
              </w:rPr>
              <w:fldChar w:fldCharType="separate"/>
            </w:r>
            <w:r>
              <w:rPr>
                <w:noProof/>
                <w:webHidden/>
              </w:rPr>
              <w:t>23</w:t>
            </w:r>
            <w:r w:rsidR="00741134" w:rsidRPr="00BF6251">
              <w:rPr>
                <w:noProof/>
                <w:webHidden/>
              </w:rPr>
              <w:fldChar w:fldCharType="end"/>
            </w:r>
          </w:hyperlink>
        </w:p>
        <w:p w14:paraId="1C06B948" w14:textId="538714C4"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5" w:history="1">
            <w:r w:rsidR="00741134" w:rsidRPr="00BF6251">
              <w:rPr>
                <w:rStyle w:val="Collegamentoipertestuale"/>
                <w:rFonts w:ascii="Arial" w:hAnsi="Arial" w:cs="Arial"/>
                <w:noProof/>
                <w:color w:val="auto"/>
              </w:rPr>
              <w:t>Art. 51. Fidejussioni ed altre forme di garanzia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_Toc84436245 \h </w:instrText>
            </w:r>
            <w:r w:rsidR="00741134" w:rsidRPr="00BF6251">
              <w:rPr>
                <w:noProof/>
                <w:webHidden/>
              </w:rPr>
            </w:r>
            <w:r w:rsidR="00741134" w:rsidRPr="00BF6251">
              <w:rPr>
                <w:noProof/>
                <w:webHidden/>
              </w:rPr>
              <w:fldChar w:fldCharType="separate"/>
            </w:r>
            <w:r>
              <w:rPr>
                <w:noProof/>
                <w:webHidden/>
              </w:rPr>
              <w:t>23</w:t>
            </w:r>
            <w:r w:rsidR="00741134" w:rsidRPr="00BF6251">
              <w:rPr>
                <w:noProof/>
                <w:webHidden/>
              </w:rPr>
              <w:fldChar w:fldCharType="end"/>
            </w:r>
          </w:hyperlink>
        </w:p>
        <w:p w14:paraId="48FEAD89" w14:textId="7C067A2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6" w:history="1">
            <w:r w:rsidR="00741134" w:rsidRPr="00BF6251">
              <w:rPr>
                <w:rStyle w:val="Collegamentoipertestuale"/>
                <w:rFonts w:ascii="Arial" w:hAnsi="Arial" w:cs="Arial"/>
                <w:noProof/>
                <w:color w:val="auto"/>
                <w:w w:val="120"/>
              </w:rPr>
              <w:t>TITOLO V. SERVIZIO DI TESORERIA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_Toc84436246 \h </w:instrText>
            </w:r>
            <w:r w:rsidR="00741134" w:rsidRPr="00BF6251">
              <w:rPr>
                <w:noProof/>
                <w:webHidden/>
              </w:rPr>
            </w:r>
            <w:r w:rsidR="00741134" w:rsidRPr="00BF6251">
              <w:rPr>
                <w:noProof/>
                <w:webHidden/>
              </w:rPr>
              <w:fldChar w:fldCharType="separate"/>
            </w:r>
            <w:r>
              <w:rPr>
                <w:noProof/>
                <w:webHidden/>
              </w:rPr>
              <w:t>24</w:t>
            </w:r>
            <w:r w:rsidR="00741134" w:rsidRPr="00BF6251">
              <w:rPr>
                <w:noProof/>
                <w:webHidden/>
              </w:rPr>
              <w:fldChar w:fldCharType="end"/>
            </w:r>
          </w:hyperlink>
        </w:p>
        <w:p w14:paraId="6D544B51" w14:textId="43CAAFB3"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7" w:history="1">
            <w:r w:rsidR="00741134" w:rsidRPr="00BF6251">
              <w:rPr>
                <w:rStyle w:val="Collegamentoipertestuale"/>
                <w:rFonts w:ascii="Arial" w:hAnsi="Arial" w:cs="Arial"/>
                <w:noProof/>
                <w:color w:val="auto"/>
              </w:rPr>
              <w:t>Art. 52. Affidamento del servizio di tesoreria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_Toc84436247 \h </w:instrText>
            </w:r>
            <w:r w:rsidR="00741134" w:rsidRPr="00BF6251">
              <w:rPr>
                <w:noProof/>
                <w:webHidden/>
              </w:rPr>
            </w:r>
            <w:r w:rsidR="00741134" w:rsidRPr="00BF6251">
              <w:rPr>
                <w:noProof/>
                <w:webHidden/>
              </w:rPr>
              <w:fldChar w:fldCharType="separate"/>
            </w:r>
            <w:r>
              <w:rPr>
                <w:noProof/>
                <w:webHidden/>
              </w:rPr>
              <w:t>24</w:t>
            </w:r>
            <w:r w:rsidR="00741134" w:rsidRPr="00BF6251">
              <w:rPr>
                <w:noProof/>
                <w:webHidden/>
              </w:rPr>
              <w:fldChar w:fldCharType="end"/>
            </w:r>
          </w:hyperlink>
        </w:p>
        <w:p w14:paraId="55DA4781" w14:textId="4C618335"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8" w:history="1">
            <w:r w:rsidR="00741134" w:rsidRPr="00BF6251">
              <w:rPr>
                <w:rStyle w:val="Collegamentoipertestuale"/>
                <w:rFonts w:ascii="Arial" w:hAnsi="Arial" w:cs="Arial"/>
                <w:noProof/>
                <w:color w:val="auto"/>
              </w:rPr>
              <w:t>Art. 53. Attività connesse alla riscossione delle entrate e al pagamento delle spese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_Toc84436248 \h </w:instrText>
            </w:r>
            <w:r w:rsidR="00741134" w:rsidRPr="00BF6251">
              <w:rPr>
                <w:noProof/>
                <w:webHidden/>
              </w:rPr>
            </w:r>
            <w:r w:rsidR="00741134" w:rsidRPr="00BF6251">
              <w:rPr>
                <w:noProof/>
                <w:webHidden/>
              </w:rPr>
              <w:fldChar w:fldCharType="separate"/>
            </w:r>
            <w:r>
              <w:rPr>
                <w:noProof/>
                <w:webHidden/>
              </w:rPr>
              <w:t>24</w:t>
            </w:r>
            <w:r w:rsidR="00741134" w:rsidRPr="00BF6251">
              <w:rPr>
                <w:noProof/>
                <w:webHidden/>
              </w:rPr>
              <w:fldChar w:fldCharType="end"/>
            </w:r>
          </w:hyperlink>
        </w:p>
        <w:p w14:paraId="31F5FB0D" w14:textId="38D67D9C"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49" w:history="1">
            <w:r w:rsidR="00741134" w:rsidRPr="00BF6251">
              <w:rPr>
                <w:rStyle w:val="Collegamentoipertestuale"/>
                <w:rFonts w:ascii="Arial" w:hAnsi="Arial" w:cs="Arial"/>
                <w:noProof/>
                <w:color w:val="auto"/>
              </w:rPr>
              <w:t>Art. 54. Verifiche di cassa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_Toc84436249 \h </w:instrText>
            </w:r>
            <w:r w:rsidR="00741134" w:rsidRPr="00BF6251">
              <w:rPr>
                <w:noProof/>
                <w:webHidden/>
              </w:rPr>
            </w:r>
            <w:r w:rsidR="00741134" w:rsidRPr="00BF6251">
              <w:rPr>
                <w:noProof/>
                <w:webHidden/>
              </w:rPr>
              <w:fldChar w:fldCharType="separate"/>
            </w:r>
            <w:r>
              <w:rPr>
                <w:noProof/>
                <w:webHidden/>
              </w:rPr>
              <w:t>24</w:t>
            </w:r>
            <w:r w:rsidR="00741134" w:rsidRPr="00BF6251">
              <w:rPr>
                <w:noProof/>
                <w:webHidden/>
              </w:rPr>
              <w:fldChar w:fldCharType="end"/>
            </w:r>
          </w:hyperlink>
        </w:p>
        <w:p w14:paraId="44ACFDBC" w14:textId="1537CE88"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0" w:history="1">
            <w:r w:rsidR="00741134" w:rsidRPr="00BF6251">
              <w:rPr>
                <w:rStyle w:val="Collegamentoipertestuale"/>
                <w:rFonts w:ascii="Arial" w:hAnsi="Arial" w:cs="Arial"/>
                <w:noProof/>
                <w:color w:val="auto"/>
                <w:w w:val="120"/>
              </w:rPr>
              <w:t>TITOLO VI. CONTABILITÀ ECONOMICO-PATRIMONIALE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_Toc84436250 \h </w:instrText>
            </w:r>
            <w:r w:rsidR="00741134" w:rsidRPr="00BF6251">
              <w:rPr>
                <w:noProof/>
                <w:webHidden/>
              </w:rPr>
            </w:r>
            <w:r w:rsidR="00741134" w:rsidRPr="00BF6251">
              <w:rPr>
                <w:noProof/>
                <w:webHidden/>
              </w:rPr>
              <w:fldChar w:fldCharType="separate"/>
            </w:r>
            <w:r>
              <w:rPr>
                <w:noProof/>
                <w:webHidden/>
              </w:rPr>
              <w:t>25</w:t>
            </w:r>
            <w:r w:rsidR="00741134" w:rsidRPr="00BF6251">
              <w:rPr>
                <w:noProof/>
                <w:webHidden/>
              </w:rPr>
              <w:fldChar w:fldCharType="end"/>
            </w:r>
          </w:hyperlink>
        </w:p>
        <w:p w14:paraId="3B8EF13C" w14:textId="70226E7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1" w:history="1">
            <w:r w:rsidR="00741134" w:rsidRPr="00BF6251">
              <w:rPr>
                <w:rStyle w:val="Collegamentoipertestuale"/>
                <w:rFonts w:ascii="Arial" w:hAnsi="Arial" w:cs="Arial"/>
                <w:noProof/>
                <w:color w:val="auto"/>
              </w:rPr>
              <w:t>Art. 55. Finalità del sistema di contabilità economico-patrimoniale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_Toc84436251 \h </w:instrText>
            </w:r>
            <w:r w:rsidR="00741134" w:rsidRPr="00BF6251">
              <w:rPr>
                <w:noProof/>
                <w:webHidden/>
              </w:rPr>
            </w:r>
            <w:r w:rsidR="00741134" w:rsidRPr="00BF6251">
              <w:rPr>
                <w:noProof/>
                <w:webHidden/>
              </w:rPr>
              <w:fldChar w:fldCharType="separate"/>
            </w:r>
            <w:r>
              <w:rPr>
                <w:noProof/>
                <w:webHidden/>
              </w:rPr>
              <w:t>25</w:t>
            </w:r>
            <w:r w:rsidR="00741134" w:rsidRPr="00BF6251">
              <w:rPr>
                <w:noProof/>
                <w:webHidden/>
              </w:rPr>
              <w:fldChar w:fldCharType="end"/>
            </w:r>
          </w:hyperlink>
        </w:p>
        <w:p w14:paraId="75C95FC3" w14:textId="0F3BE98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2" w:history="1">
            <w:r w:rsidR="00741134" w:rsidRPr="00BF6251">
              <w:rPr>
                <w:rStyle w:val="Collegamentoipertestuale"/>
                <w:rFonts w:ascii="Arial" w:hAnsi="Arial" w:cs="Arial"/>
                <w:noProof/>
                <w:color w:val="auto"/>
              </w:rPr>
              <w:t>Art. 56. Modalità di tenuta della contabilità economico-patrimoniale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_Toc84436252 \h </w:instrText>
            </w:r>
            <w:r w:rsidR="00741134" w:rsidRPr="00BF6251">
              <w:rPr>
                <w:noProof/>
                <w:webHidden/>
              </w:rPr>
            </w:r>
            <w:r w:rsidR="00741134" w:rsidRPr="00BF6251">
              <w:rPr>
                <w:noProof/>
                <w:webHidden/>
              </w:rPr>
              <w:fldChar w:fldCharType="separate"/>
            </w:r>
            <w:r>
              <w:rPr>
                <w:noProof/>
                <w:webHidden/>
              </w:rPr>
              <w:t>25</w:t>
            </w:r>
            <w:r w:rsidR="00741134" w:rsidRPr="00BF6251">
              <w:rPr>
                <w:noProof/>
                <w:webHidden/>
              </w:rPr>
              <w:fldChar w:fldCharType="end"/>
            </w:r>
          </w:hyperlink>
        </w:p>
        <w:p w14:paraId="496BBB4B" w14:textId="5B5E6D5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3" w:history="1">
            <w:r w:rsidR="00741134" w:rsidRPr="00BF6251">
              <w:rPr>
                <w:rStyle w:val="Collegamentoipertestuale"/>
                <w:rFonts w:ascii="Arial" w:hAnsi="Arial" w:cs="Arial"/>
                <w:noProof/>
                <w:color w:val="auto"/>
              </w:rPr>
              <w:t>Art. 57. Contabilità analitica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_Toc84436253 \h </w:instrText>
            </w:r>
            <w:r w:rsidR="00741134" w:rsidRPr="00BF6251">
              <w:rPr>
                <w:noProof/>
                <w:webHidden/>
              </w:rPr>
            </w:r>
            <w:r w:rsidR="00741134" w:rsidRPr="00BF6251">
              <w:rPr>
                <w:noProof/>
                <w:webHidden/>
              </w:rPr>
              <w:fldChar w:fldCharType="separate"/>
            </w:r>
            <w:r>
              <w:rPr>
                <w:noProof/>
                <w:webHidden/>
              </w:rPr>
              <w:t>25</w:t>
            </w:r>
            <w:r w:rsidR="00741134" w:rsidRPr="00BF6251">
              <w:rPr>
                <w:noProof/>
                <w:webHidden/>
              </w:rPr>
              <w:fldChar w:fldCharType="end"/>
            </w:r>
          </w:hyperlink>
        </w:p>
        <w:p w14:paraId="44FD0509" w14:textId="144696E5"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4" w:history="1">
            <w:r w:rsidR="00741134" w:rsidRPr="00BF6251">
              <w:rPr>
                <w:rStyle w:val="Collegamentoipertestuale"/>
                <w:rFonts w:ascii="Arial" w:hAnsi="Arial" w:cs="Arial"/>
                <w:noProof/>
                <w:color w:val="auto"/>
                <w:w w:val="120"/>
              </w:rPr>
              <w:t>TITOLO VII - PATRIMONIO E INVENTARI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_Toc84436254 \h </w:instrText>
            </w:r>
            <w:r w:rsidR="00741134" w:rsidRPr="00BF6251">
              <w:rPr>
                <w:noProof/>
                <w:webHidden/>
              </w:rPr>
            </w:r>
            <w:r w:rsidR="00741134" w:rsidRPr="00BF6251">
              <w:rPr>
                <w:noProof/>
                <w:webHidden/>
              </w:rPr>
              <w:fldChar w:fldCharType="separate"/>
            </w:r>
            <w:r>
              <w:rPr>
                <w:noProof/>
                <w:webHidden/>
              </w:rPr>
              <w:t>26</w:t>
            </w:r>
            <w:r w:rsidR="00741134" w:rsidRPr="00BF6251">
              <w:rPr>
                <w:noProof/>
                <w:webHidden/>
              </w:rPr>
              <w:fldChar w:fldCharType="end"/>
            </w:r>
          </w:hyperlink>
        </w:p>
        <w:p w14:paraId="39B70D7A" w14:textId="6B44060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5" w:history="1">
            <w:r w:rsidR="00741134" w:rsidRPr="00BF6251">
              <w:rPr>
                <w:rStyle w:val="Collegamentoipertestuale"/>
                <w:rFonts w:ascii="Arial" w:hAnsi="Arial" w:cs="Arial"/>
                <w:noProof/>
                <w:color w:val="auto"/>
              </w:rPr>
              <w:t>Art. 58. Patrimonio dell’Ente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_Toc84436255 \h </w:instrText>
            </w:r>
            <w:r w:rsidR="00741134" w:rsidRPr="00BF6251">
              <w:rPr>
                <w:noProof/>
                <w:webHidden/>
              </w:rPr>
            </w:r>
            <w:r w:rsidR="00741134" w:rsidRPr="00BF6251">
              <w:rPr>
                <w:noProof/>
                <w:webHidden/>
              </w:rPr>
              <w:fldChar w:fldCharType="separate"/>
            </w:r>
            <w:r>
              <w:rPr>
                <w:noProof/>
                <w:webHidden/>
              </w:rPr>
              <w:t>26</w:t>
            </w:r>
            <w:r w:rsidR="00741134" w:rsidRPr="00BF6251">
              <w:rPr>
                <w:noProof/>
                <w:webHidden/>
              </w:rPr>
              <w:fldChar w:fldCharType="end"/>
            </w:r>
          </w:hyperlink>
        </w:p>
        <w:p w14:paraId="3E8CC7AE" w14:textId="6DBA9BF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6" w:history="1">
            <w:r w:rsidR="00741134" w:rsidRPr="00BF6251">
              <w:rPr>
                <w:rStyle w:val="Collegamentoipertestuale"/>
                <w:rFonts w:ascii="Arial" w:hAnsi="Arial" w:cs="Arial"/>
                <w:noProof/>
                <w:color w:val="auto"/>
              </w:rPr>
              <w:t>Art. 59. Gestione degli inventari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_Toc84436256 \h </w:instrText>
            </w:r>
            <w:r w:rsidR="00741134" w:rsidRPr="00BF6251">
              <w:rPr>
                <w:noProof/>
                <w:webHidden/>
              </w:rPr>
            </w:r>
            <w:r w:rsidR="00741134" w:rsidRPr="00BF6251">
              <w:rPr>
                <w:noProof/>
                <w:webHidden/>
              </w:rPr>
              <w:fldChar w:fldCharType="separate"/>
            </w:r>
            <w:r>
              <w:rPr>
                <w:noProof/>
                <w:webHidden/>
              </w:rPr>
              <w:t>26</w:t>
            </w:r>
            <w:r w:rsidR="00741134" w:rsidRPr="00BF6251">
              <w:rPr>
                <w:noProof/>
                <w:webHidden/>
              </w:rPr>
              <w:fldChar w:fldCharType="end"/>
            </w:r>
          </w:hyperlink>
        </w:p>
        <w:p w14:paraId="39D52731" w14:textId="72D2DC7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7" w:history="1">
            <w:r w:rsidR="00741134" w:rsidRPr="00BF6251">
              <w:rPr>
                <w:rStyle w:val="Collegamentoipertestuale"/>
                <w:rFonts w:ascii="Arial" w:hAnsi="Arial" w:cs="Arial"/>
                <w:noProof/>
                <w:color w:val="auto"/>
              </w:rPr>
              <w:t>Art. 60. Universalità di beni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_Toc84436257 \h </w:instrText>
            </w:r>
            <w:r w:rsidR="00741134" w:rsidRPr="00BF6251">
              <w:rPr>
                <w:noProof/>
                <w:webHidden/>
              </w:rPr>
            </w:r>
            <w:r w:rsidR="00741134" w:rsidRPr="00BF6251">
              <w:rPr>
                <w:noProof/>
                <w:webHidden/>
              </w:rPr>
              <w:fldChar w:fldCharType="separate"/>
            </w:r>
            <w:r>
              <w:rPr>
                <w:noProof/>
                <w:webHidden/>
              </w:rPr>
              <w:t>27</w:t>
            </w:r>
            <w:r w:rsidR="00741134" w:rsidRPr="00BF6251">
              <w:rPr>
                <w:noProof/>
                <w:webHidden/>
              </w:rPr>
              <w:fldChar w:fldCharType="end"/>
            </w:r>
          </w:hyperlink>
        </w:p>
        <w:p w14:paraId="414D597E" w14:textId="568C191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8" w:history="1">
            <w:r w:rsidR="00741134" w:rsidRPr="00BF6251">
              <w:rPr>
                <w:rStyle w:val="Collegamentoipertestuale"/>
                <w:rFonts w:ascii="Arial" w:hAnsi="Arial" w:cs="Arial"/>
                <w:noProof/>
                <w:color w:val="auto"/>
              </w:rPr>
              <w:t>Art. 61. Materiali di consumo e di scorta</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_Toc84436258 \h </w:instrText>
            </w:r>
            <w:r w:rsidR="00741134" w:rsidRPr="00BF6251">
              <w:rPr>
                <w:noProof/>
                <w:webHidden/>
              </w:rPr>
            </w:r>
            <w:r w:rsidR="00741134" w:rsidRPr="00BF6251">
              <w:rPr>
                <w:noProof/>
                <w:webHidden/>
              </w:rPr>
              <w:fldChar w:fldCharType="separate"/>
            </w:r>
            <w:r>
              <w:rPr>
                <w:noProof/>
                <w:webHidden/>
              </w:rPr>
              <w:t>27</w:t>
            </w:r>
            <w:r w:rsidR="00741134" w:rsidRPr="00BF6251">
              <w:rPr>
                <w:noProof/>
                <w:webHidden/>
              </w:rPr>
              <w:fldChar w:fldCharType="end"/>
            </w:r>
          </w:hyperlink>
        </w:p>
        <w:p w14:paraId="4F6F16AE" w14:textId="687F8182"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59" w:history="1">
            <w:r w:rsidR="00741134" w:rsidRPr="00BF6251">
              <w:rPr>
                <w:rStyle w:val="Collegamentoipertestuale"/>
                <w:rFonts w:ascii="Arial" w:hAnsi="Arial" w:cs="Arial"/>
                <w:noProof/>
                <w:color w:val="auto"/>
              </w:rPr>
              <w:t>Art. 62. Automezzi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_Toc84436259 \h </w:instrText>
            </w:r>
            <w:r w:rsidR="00741134" w:rsidRPr="00BF6251">
              <w:rPr>
                <w:noProof/>
                <w:webHidden/>
              </w:rPr>
            </w:r>
            <w:r w:rsidR="00741134" w:rsidRPr="00BF6251">
              <w:rPr>
                <w:noProof/>
                <w:webHidden/>
              </w:rPr>
              <w:fldChar w:fldCharType="separate"/>
            </w:r>
            <w:r>
              <w:rPr>
                <w:noProof/>
                <w:webHidden/>
              </w:rPr>
              <w:t>27</w:t>
            </w:r>
            <w:r w:rsidR="00741134" w:rsidRPr="00BF6251">
              <w:rPr>
                <w:noProof/>
                <w:webHidden/>
              </w:rPr>
              <w:fldChar w:fldCharType="end"/>
            </w:r>
          </w:hyperlink>
        </w:p>
        <w:p w14:paraId="73C5FE3B" w14:textId="35882581"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0" w:history="1">
            <w:r w:rsidR="00741134" w:rsidRPr="00BF6251">
              <w:rPr>
                <w:rStyle w:val="Collegamentoipertestuale"/>
                <w:rFonts w:ascii="Arial" w:hAnsi="Arial" w:cs="Arial"/>
                <w:noProof/>
                <w:color w:val="auto"/>
              </w:rPr>
              <w:t>Art. 63. Il “fuori uso”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_Toc84436260 \h </w:instrText>
            </w:r>
            <w:r w:rsidR="00741134" w:rsidRPr="00BF6251">
              <w:rPr>
                <w:noProof/>
                <w:webHidden/>
              </w:rPr>
            </w:r>
            <w:r w:rsidR="00741134" w:rsidRPr="00BF6251">
              <w:rPr>
                <w:noProof/>
                <w:webHidden/>
              </w:rPr>
              <w:fldChar w:fldCharType="separate"/>
            </w:r>
            <w:r>
              <w:rPr>
                <w:noProof/>
                <w:webHidden/>
              </w:rPr>
              <w:t>27</w:t>
            </w:r>
            <w:r w:rsidR="00741134" w:rsidRPr="00BF6251">
              <w:rPr>
                <w:noProof/>
                <w:webHidden/>
              </w:rPr>
              <w:fldChar w:fldCharType="end"/>
            </w:r>
          </w:hyperlink>
        </w:p>
        <w:p w14:paraId="0DB7024A" w14:textId="623615D2"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1" w:history="1">
            <w:r w:rsidR="00741134" w:rsidRPr="00BF6251">
              <w:rPr>
                <w:rStyle w:val="Collegamentoipertestuale"/>
                <w:rFonts w:ascii="Arial" w:hAnsi="Arial" w:cs="Arial"/>
                <w:noProof/>
                <w:color w:val="auto"/>
              </w:rPr>
              <w:t>Art. 64. Categorie di beni mobili non inventariabili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_Toc84436261 \h </w:instrText>
            </w:r>
            <w:r w:rsidR="00741134" w:rsidRPr="00BF6251">
              <w:rPr>
                <w:noProof/>
                <w:webHidden/>
              </w:rPr>
            </w:r>
            <w:r w:rsidR="00741134" w:rsidRPr="00BF6251">
              <w:rPr>
                <w:noProof/>
                <w:webHidden/>
              </w:rPr>
              <w:fldChar w:fldCharType="separate"/>
            </w:r>
            <w:r>
              <w:rPr>
                <w:noProof/>
                <w:webHidden/>
              </w:rPr>
              <w:t>28</w:t>
            </w:r>
            <w:r w:rsidR="00741134" w:rsidRPr="00BF6251">
              <w:rPr>
                <w:noProof/>
                <w:webHidden/>
              </w:rPr>
              <w:fldChar w:fldCharType="end"/>
            </w:r>
          </w:hyperlink>
        </w:p>
        <w:p w14:paraId="40DF973E" w14:textId="45CD2DF3"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2" w:history="1">
            <w:r w:rsidR="00741134" w:rsidRPr="00BF6251">
              <w:rPr>
                <w:rStyle w:val="Collegamentoipertestuale"/>
                <w:rFonts w:ascii="Arial" w:hAnsi="Arial" w:cs="Arial"/>
                <w:noProof/>
                <w:color w:val="auto"/>
              </w:rPr>
              <w:t>Art. 65. Iscrizione e cancellazione dei beni in inventario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_Toc84436262 \h </w:instrText>
            </w:r>
            <w:r w:rsidR="00741134" w:rsidRPr="00BF6251">
              <w:rPr>
                <w:noProof/>
                <w:webHidden/>
              </w:rPr>
            </w:r>
            <w:r w:rsidR="00741134" w:rsidRPr="00BF6251">
              <w:rPr>
                <w:noProof/>
                <w:webHidden/>
              </w:rPr>
              <w:fldChar w:fldCharType="separate"/>
            </w:r>
            <w:r>
              <w:rPr>
                <w:noProof/>
                <w:webHidden/>
              </w:rPr>
              <w:t>28</w:t>
            </w:r>
            <w:r w:rsidR="00741134" w:rsidRPr="00BF6251">
              <w:rPr>
                <w:noProof/>
                <w:webHidden/>
              </w:rPr>
              <w:fldChar w:fldCharType="end"/>
            </w:r>
          </w:hyperlink>
        </w:p>
        <w:p w14:paraId="5CB9EE81" w14:textId="282F5043"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3" w:history="1">
            <w:r w:rsidR="00741134" w:rsidRPr="00BF6251">
              <w:rPr>
                <w:rStyle w:val="Collegamentoipertestuale"/>
                <w:rFonts w:ascii="Arial" w:hAnsi="Arial" w:cs="Arial"/>
                <w:noProof/>
                <w:color w:val="auto"/>
              </w:rPr>
              <w:t>Art. 66. Chiusura degli inventari e adempimenti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_Toc84436263 \h </w:instrText>
            </w:r>
            <w:r w:rsidR="00741134" w:rsidRPr="00BF6251">
              <w:rPr>
                <w:noProof/>
                <w:webHidden/>
              </w:rPr>
            </w:r>
            <w:r w:rsidR="00741134" w:rsidRPr="00BF6251">
              <w:rPr>
                <w:noProof/>
                <w:webHidden/>
              </w:rPr>
              <w:fldChar w:fldCharType="separate"/>
            </w:r>
            <w:r>
              <w:rPr>
                <w:noProof/>
                <w:webHidden/>
              </w:rPr>
              <w:t>28</w:t>
            </w:r>
            <w:r w:rsidR="00741134" w:rsidRPr="00BF6251">
              <w:rPr>
                <w:noProof/>
                <w:webHidden/>
              </w:rPr>
              <w:fldChar w:fldCharType="end"/>
            </w:r>
          </w:hyperlink>
        </w:p>
        <w:p w14:paraId="63FFA18E" w14:textId="7F2E0B8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4" w:history="1">
            <w:r w:rsidR="00741134" w:rsidRPr="00BF6251">
              <w:rPr>
                <w:rStyle w:val="Collegamentoipertestuale"/>
                <w:rFonts w:ascii="Arial" w:hAnsi="Arial" w:cs="Arial"/>
                <w:noProof/>
                <w:color w:val="auto"/>
                <w:w w:val="120"/>
              </w:rPr>
              <w:t>TITOLO VIII - ECONOMATO ED AGENTI CONTABILI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_Toc84436264 \h </w:instrText>
            </w:r>
            <w:r w:rsidR="00741134" w:rsidRPr="00BF6251">
              <w:rPr>
                <w:noProof/>
                <w:webHidden/>
              </w:rPr>
            </w:r>
            <w:r w:rsidR="00741134" w:rsidRPr="00BF6251">
              <w:rPr>
                <w:noProof/>
                <w:webHidden/>
              </w:rPr>
              <w:fldChar w:fldCharType="separate"/>
            </w:r>
            <w:r>
              <w:rPr>
                <w:noProof/>
                <w:webHidden/>
              </w:rPr>
              <w:t>29</w:t>
            </w:r>
            <w:r w:rsidR="00741134" w:rsidRPr="00BF6251">
              <w:rPr>
                <w:noProof/>
                <w:webHidden/>
              </w:rPr>
              <w:fldChar w:fldCharType="end"/>
            </w:r>
          </w:hyperlink>
        </w:p>
        <w:p w14:paraId="60E5A47E" w14:textId="6C56E385"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5" w:history="1">
            <w:r w:rsidR="00741134" w:rsidRPr="00BF6251">
              <w:rPr>
                <w:rStyle w:val="Collegamentoipertestuale"/>
                <w:rFonts w:ascii="Arial" w:hAnsi="Arial" w:cs="Arial"/>
                <w:noProof/>
                <w:color w:val="auto"/>
              </w:rPr>
              <w:t>Art. 67. Servizio di economato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_Toc84436265 \h </w:instrText>
            </w:r>
            <w:r w:rsidR="00741134" w:rsidRPr="00BF6251">
              <w:rPr>
                <w:noProof/>
                <w:webHidden/>
              </w:rPr>
            </w:r>
            <w:r w:rsidR="00741134" w:rsidRPr="00BF6251">
              <w:rPr>
                <w:noProof/>
                <w:webHidden/>
              </w:rPr>
              <w:fldChar w:fldCharType="separate"/>
            </w:r>
            <w:r>
              <w:rPr>
                <w:noProof/>
                <w:webHidden/>
              </w:rPr>
              <w:t>29</w:t>
            </w:r>
            <w:r w:rsidR="00741134" w:rsidRPr="00BF6251">
              <w:rPr>
                <w:noProof/>
                <w:webHidden/>
              </w:rPr>
              <w:fldChar w:fldCharType="end"/>
            </w:r>
          </w:hyperlink>
        </w:p>
        <w:p w14:paraId="64E462CB" w14:textId="6A7CE508"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6" w:history="1">
            <w:r w:rsidR="00741134" w:rsidRPr="00BF6251">
              <w:rPr>
                <w:rStyle w:val="Collegamentoipertestuale"/>
                <w:rFonts w:ascii="Arial" w:hAnsi="Arial" w:cs="Arial"/>
                <w:noProof/>
                <w:color w:val="auto"/>
              </w:rPr>
              <w:t>Art. 68. Competenze speciali dell’economo.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_Toc84436266 \h </w:instrText>
            </w:r>
            <w:r w:rsidR="00741134" w:rsidRPr="00BF6251">
              <w:rPr>
                <w:noProof/>
                <w:webHidden/>
              </w:rPr>
            </w:r>
            <w:r w:rsidR="00741134" w:rsidRPr="00BF6251">
              <w:rPr>
                <w:noProof/>
                <w:webHidden/>
              </w:rPr>
              <w:fldChar w:fldCharType="separate"/>
            </w:r>
            <w:r>
              <w:rPr>
                <w:noProof/>
                <w:webHidden/>
              </w:rPr>
              <w:t>29</w:t>
            </w:r>
            <w:r w:rsidR="00741134" w:rsidRPr="00BF6251">
              <w:rPr>
                <w:noProof/>
                <w:webHidden/>
              </w:rPr>
              <w:fldChar w:fldCharType="end"/>
            </w:r>
          </w:hyperlink>
        </w:p>
        <w:p w14:paraId="28AEEA9A" w14:textId="34D88FC5"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7" w:history="1">
            <w:r w:rsidR="00741134" w:rsidRPr="00BF6251">
              <w:rPr>
                <w:rStyle w:val="Collegamentoipertestuale"/>
                <w:rFonts w:ascii="Arial" w:hAnsi="Arial" w:cs="Arial"/>
                <w:noProof/>
                <w:color w:val="auto"/>
              </w:rPr>
              <w:t>Art. 69. Consegnatari dei beni.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_Toc84436267 \h </w:instrText>
            </w:r>
            <w:r w:rsidR="00741134" w:rsidRPr="00BF6251">
              <w:rPr>
                <w:noProof/>
                <w:webHidden/>
              </w:rPr>
            </w:r>
            <w:r w:rsidR="00741134" w:rsidRPr="00BF6251">
              <w:rPr>
                <w:noProof/>
                <w:webHidden/>
              </w:rPr>
              <w:fldChar w:fldCharType="separate"/>
            </w:r>
            <w:r>
              <w:rPr>
                <w:noProof/>
                <w:webHidden/>
              </w:rPr>
              <w:t>29</w:t>
            </w:r>
            <w:r w:rsidR="00741134" w:rsidRPr="00BF6251">
              <w:rPr>
                <w:noProof/>
                <w:webHidden/>
              </w:rPr>
              <w:fldChar w:fldCharType="end"/>
            </w:r>
          </w:hyperlink>
        </w:p>
        <w:p w14:paraId="596ADC27" w14:textId="536A1AA2"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8" w:history="1">
            <w:r w:rsidR="00741134" w:rsidRPr="00BF6251">
              <w:rPr>
                <w:rStyle w:val="Collegamentoipertestuale"/>
                <w:rFonts w:ascii="Arial" w:hAnsi="Arial" w:cs="Arial"/>
                <w:noProof/>
                <w:color w:val="auto"/>
              </w:rPr>
              <w:t>Art. 70. Agenti contabili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_Toc84436268 \h </w:instrText>
            </w:r>
            <w:r w:rsidR="00741134" w:rsidRPr="00BF6251">
              <w:rPr>
                <w:noProof/>
                <w:webHidden/>
              </w:rPr>
            </w:r>
            <w:r w:rsidR="00741134" w:rsidRPr="00BF6251">
              <w:rPr>
                <w:noProof/>
                <w:webHidden/>
              </w:rPr>
              <w:fldChar w:fldCharType="separate"/>
            </w:r>
            <w:r>
              <w:rPr>
                <w:noProof/>
                <w:webHidden/>
              </w:rPr>
              <w:t>30</w:t>
            </w:r>
            <w:r w:rsidR="00741134" w:rsidRPr="00BF6251">
              <w:rPr>
                <w:noProof/>
                <w:webHidden/>
              </w:rPr>
              <w:fldChar w:fldCharType="end"/>
            </w:r>
          </w:hyperlink>
        </w:p>
        <w:p w14:paraId="738CA592" w14:textId="3770B91B"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69" w:history="1">
            <w:r w:rsidR="00741134" w:rsidRPr="00BF6251">
              <w:rPr>
                <w:rStyle w:val="Collegamentoipertestuale"/>
                <w:rFonts w:ascii="Arial" w:hAnsi="Arial" w:cs="Arial"/>
                <w:noProof/>
                <w:color w:val="auto"/>
                <w:w w:val="120"/>
              </w:rPr>
              <w:t>TITOLO IX - RENDICONTAZIONE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_Toc84436269 \h </w:instrText>
            </w:r>
            <w:r w:rsidR="00741134" w:rsidRPr="00BF6251">
              <w:rPr>
                <w:noProof/>
                <w:webHidden/>
              </w:rPr>
            </w:r>
            <w:r w:rsidR="00741134" w:rsidRPr="00BF6251">
              <w:rPr>
                <w:noProof/>
                <w:webHidden/>
              </w:rPr>
              <w:fldChar w:fldCharType="separate"/>
            </w:r>
            <w:r>
              <w:rPr>
                <w:noProof/>
                <w:webHidden/>
              </w:rPr>
              <w:t>31</w:t>
            </w:r>
            <w:r w:rsidR="00741134" w:rsidRPr="00BF6251">
              <w:rPr>
                <w:noProof/>
                <w:webHidden/>
              </w:rPr>
              <w:fldChar w:fldCharType="end"/>
            </w:r>
          </w:hyperlink>
        </w:p>
        <w:p w14:paraId="75B8D755" w14:textId="399C6122"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0" w:history="1">
            <w:r w:rsidR="00741134" w:rsidRPr="00BF6251">
              <w:rPr>
                <w:rStyle w:val="Collegamentoipertestuale"/>
                <w:rFonts w:ascii="Arial" w:hAnsi="Arial" w:cs="Arial"/>
                <w:noProof/>
                <w:color w:val="auto"/>
              </w:rPr>
              <w:t>Art. 71. Il sistema dei documenti di rendicontazione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_Toc84436270 \h </w:instrText>
            </w:r>
            <w:r w:rsidR="00741134" w:rsidRPr="00BF6251">
              <w:rPr>
                <w:noProof/>
                <w:webHidden/>
              </w:rPr>
            </w:r>
            <w:r w:rsidR="00741134" w:rsidRPr="00BF6251">
              <w:rPr>
                <w:noProof/>
                <w:webHidden/>
              </w:rPr>
              <w:fldChar w:fldCharType="separate"/>
            </w:r>
            <w:r>
              <w:rPr>
                <w:noProof/>
                <w:webHidden/>
              </w:rPr>
              <w:t>31</w:t>
            </w:r>
            <w:r w:rsidR="00741134" w:rsidRPr="00BF6251">
              <w:rPr>
                <w:noProof/>
                <w:webHidden/>
              </w:rPr>
              <w:fldChar w:fldCharType="end"/>
            </w:r>
          </w:hyperlink>
        </w:p>
        <w:p w14:paraId="4F29DD7A" w14:textId="26C2554E"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1" w:history="1">
            <w:r w:rsidR="00741134" w:rsidRPr="00BF6251">
              <w:rPr>
                <w:rStyle w:val="Collegamentoipertestuale"/>
                <w:rFonts w:ascii="Arial" w:hAnsi="Arial" w:cs="Arial"/>
                <w:noProof/>
                <w:color w:val="auto"/>
                <w:w w:val="120"/>
              </w:rPr>
              <w:t>TITOLO X - REVISIONE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_Toc84436271 \h </w:instrText>
            </w:r>
            <w:r w:rsidR="00741134" w:rsidRPr="00BF6251">
              <w:rPr>
                <w:noProof/>
                <w:webHidden/>
              </w:rPr>
            </w:r>
            <w:r w:rsidR="00741134" w:rsidRPr="00BF6251">
              <w:rPr>
                <w:noProof/>
                <w:webHidden/>
              </w:rPr>
              <w:fldChar w:fldCharType="separate"/>
            </w:r>
            <w:r>
              <w:rPr>
                <w:noProof/>
                <w:webHidden/>
              </w:rPr>
              <w:t>32</w:t>
            </w:r>
            <w:r w:rsidR="00741134" w:rsidRPr="00BF6251">
              <w:rPr>
                <w:noProof/>
                <w:webHidden/>
              </w:rPr>
              <w:fldChar w:fldCharType="end"/>
            </w:r>
          </w:hyperlink>
        </w:p>
        <w:p w14:paraId="14226611" w14:textId="679648A0"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2" w:history="1">
            <w:r w:rsidR="00741134" w:rsidRPr="00BF6251">
              <w:rPr>
                <w:rStyle w:val="Collegamentoipertestuale"/>
                <w:rFonts w:ascii="Arial" w:hAnsi="Arial" w:cs="Arial"/>
                <w:noProof/>
                <w:color w:val="auto"/>
              </w:rPr>
              <w:t>Art. 72. Organo di revisione economico-finanziario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_Toc84436272 \h </w:instrText>
            </w:r>
            <w:r w:rsidR="00741134" w:rsidRPr="00BF6251">
              <w:rPr>
                <w:noProof/>
                <w:webHidden/>
              </w:rPr>
            </w:r>
            <w:r w:rsidR="00741134" w:rsidRPr="00BF6251">
              <w:rPr>
                <w:noProof/>
                <w:webHidden/>
              </w:rPr>
              <w:fldChar w:fldCharType="separate"/>
            </w:r>
            <w:r>
              <w:rPr>
                <w:noProof/>
                <w:webHidden/>
              </w:rPr>
              <w:t>32</w:t>
            </w:r>
            <w:r w:rsidR="00741134" w:rsidRPr="00BF6251">
              <w:rPr>
                <w:noProof/>
                <w:webHidden/>
              </w:rPr>
              <w:fldChar w:fldCharType="end"/>
            </w:r>
          </w:hyperlink>
        </w:p>
        <w:p w14:paraId="06B25E5D" w14:textId="70867354"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3" w:history="1">
            <w:r w:rsidR="00741134" w:rsidRPr="00BF6251">
              <w:rPr>
                <w:rStyle w:val="Collegamentoipertestuale"/>
                <w:rFonts w:ascii="Arial" w:hAnsi="Arial" w:cs="Arial"/>
                <w:noProof/>
                <w:color w:val="auto"/>
              </w:rPr>
              <w:t>Art. 73. Collegio dei Revisori dei Conti.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_Toc84436273 \h </w:instrText>
            </w:r>
            <w:r w:rsidR="00741134" w:rsidRPr="00BF6251">
              <w:rPr>
                <w:noProof/>
                <w:webHidden/>
              </w:rPr>
            </w:r>
            <w:r w:rsidR="00741134" w:rsidRPr="00BF6251">
              <w:rPr>
                <w:noProof/>
                <w:webHidden/>
              </w:rPr>
              <w:fldChar w:fldCharType="separate"/>
            </w:r>
            <w:r>
              <w:rPr>
                <w:noProof/>
                <w:webHidden/>
              </w:rPr>
              <w:t>32</w:t>
            </w:r>
            <w:r w:rsidR="00741134" w:rsidRPr="00BF6251">
              <w:rPr>
                <w:noProof/>
                <w:webHidden/>
              </w:rPr>
              <w:fldChar w:fldCharType="end"/>
            </w:r>
          </w:hyperlink>
        </w:p>
        <w:p w14:paraId="03DAD481" w14:textId="28157A44"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4" w:history="1">
            <w:r w:rsidR="00741134" w:rsidRPr="00BF6251">
              <w:rPr>
                <w:rStyle w:val="Collegamentoipertestuale"/>
                <w:rFonts w:ascii="Arial" w:hAnsi="Arial" w:cs="Arial"/>
                <w:noProof/>
                <w:color w:val="auto"/>
              </w:rPr>
              <w:t>Art. 74. Modalità di funzionamento</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_Toc84436274 \h </w:instrText>
            </w:r>
            <w:r w:rsidR="00741134" w:rsidRPr="00BF6251">
              <w:rPr>
                <w:noProof/>
                <w:webHidden/>
              </w:rPr>
            </w:r>
            <w:r w:rsidR="00741134" w:rsidRPr="00BF6251">
              <w:rPr>
                <w:noProof/>
                <w:webHidden/>
              </w:rPr>
              <w:fldChar w:fldCharType="separate"/>
            </w:r>
            <w:r>
              <w:rPr>
                <w:noProof/>
                <w:webHidden/>
              </w:rPr>
              <w:t>32</w:t>
            </w:r>
            <w:r w:rsidR="00741134" w:rsidRPr="00BF6251">
              <w:rPr>
                <w:noProof/>
                <w:webHidden/>
              </w:rPr>
              <w:fldChar w:fldCharType="end"/>
            </w:r>
          </w:hyperlink>
        </w:p>
        <w:p w14:paraId="7D170D9C" w14:textId="36306616"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5" w:history="1">
            <w:r w:rsidR="00741134" w:rsidRPr="00BF6251">
              <w:rPr>
                <w:rStyle w:val="Collegamentoipertestuale"/>
                <w:rFonts w:ascii="Arial" w:hAnsi="Arial" w:cs="Arial"/>
                <w:noProof/>
                <w:color w:val="auto"/>
              </w:rPr>
              <w:t>Art. 75. Termini e modalità di espressione dei pareri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_Toc84436275 \h </w:instrText>
            </w:r>
            <w:r w:rsidR="00741134" w:rsidRPr="00BF6251">
              <w:rPr>
                <w:noProof/>
                <w:webHidden/>
              </w:rPr>
            </w:r>
            <w:r w:rsidR="00741134" w:rsidRPr="00BF6251">
              <w:rPr>
                <w:noProof/>
                <w:webHidden/>
              </w:rPr>
              <w:fldChar w:fldCharType="separate"/>
            </w:r>
            <w:r>
              <w:rPr>
                <w:noProof/>
                <w:webHidden/>
              </w:rPr>
              <w:t>32</w:t>
            </w:r>
            <w:r w:rsidR="00741134" w:rsidRPr="00BF6251">
              <w:rPr>
                <w:noProof/>
                <w:webHidden/>
              </w:rPr>
              <w:fldChar w:fldCharType="end"/>
            </w:r>
          </w:hyperlink>
        </w:p>
        <w:p w14:paraId="78721513" w14:textId="3424631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6" w:history="1">
            <w:r w:rsidR="00741134" w:rsidRPr="00BF6251">
              <w:rPr>
                <w:rStyle w:val="Collegamentoipertestuale"/>
                <w:rFonts w:ascii="Arial" w:hAnsi="Arial" w:cs="Arial"/>
                <w:noProof/>
                <w:color w:val="auto"/>
                <w:w w:val="120"/>
              </w:rPr>
              <w:t>TITOLO XI - NORME FINALI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_Toc84436276 \h </w:instrText>
            </w:r>
            <w:r w:rsidR="00741134" w:rsidRPr="00BF6251">
              <w:rPr>
                <w:noProof/>
                <w:webHidden/>
              </w:rPr>
            </w:r>
            <w:r w:rsidR="00741134" w:rsidRPr="00BF6251">
              <w:rPr>
                <w:noProof/>
                <w:webHidden/>
              </w:rPr>
              <w:fldChar w:fldCharType="separate"/>
            </w:r>
            <w:r>
              <w:rPr>
                <w:noProof/>
                <w:webHidden/>
              </w:rPr>
              <w:t>33</w:t>
            </w:r>
            <w:r w:rsidR="00741134" w:rsidRPr="00BF6251">
              <w:rPr>
                <w:noProof/>
                <w:webHidden/>
              </w:rPr>
              <w:fldChar w:fldCharType="end"/>
            </w:r>
          </w:hyperlink>
        </w:p>
        <w:p w14:paraId="4B9F8066" w14:textId="04A335D7"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7" w:history="1">
            <w:r w:rsidR="00741134" w:rsidRPr="00BF6251">
              <w:rPr>
                <w:rStyle w:val="Collegamentoipertestuale"/>
                <w:rFonts w:ascii="Arial" w:hAnsi="Arial" w:cs="Arial"/>
                <w:noProof/>
                <w:color w:val="auto"/>
              </w:rPr>
              <w:t>Art. 76. Entrata in vigore</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_Toc84436277 \h </w:instrText>
            </w:r>
            <w:r w:rsidR="00741134" w:rsidRPr="00BF6251">
              <w:rPr>
                <w:noProof/>
                <w:webHidden/>
              </w:rPr>
            </w:r>
            <w:r w:rsidR="00741134" w:rsidRPr="00BF6251">
              <w:rPr>
                <w:noProof/>
                <w:webHidden/>
              </w:rPr>
              <w:fldChar w:fldCharType="separate"/>
            </w:r>
            <w:r>
              <w:rPr>
                <w:noProof/>
                <w:webHidden/>
              </w:rPr>
              <w:t>33</w:t>
            </w:r>
            <w:r w:rsidR="00741134" w:rsidRPr="00BF6251">
              <w:rPr>
                <w:noProof/>
                <w:webHidden/>
              </w:rPr>
              <w:fldChar w:fldCharType="end"/>
            </w:r>
          </w:hyperlink>
        </w:p>
        <w:p w14:paraId="410DA4B1" w14:textId="553703CC" w:rsidR="00741134" w:rsidRPr="00BF6251" w:rsidRDefault="003D7BA2">
          <w:pPr>
            <w:pStyle w:val="Sommario2"/>
            <w:tabs>
              <w:tab w:val="right" w:leader="dot" w:pos="9270"/>
            </w:tabs>
            <w:rPr>
              <w:rFonts w:asciiTheme="minorHAnsi" w:eastAsiaTheme="minorEastAsia" w:hAnsiTheme="minorHAnsi" w:cstheme="minorBidi"/>
              <w:noProof/>
              <w:sz w:val="22"/>
              <w:szCs w:val="22"/>
              <w:lang w:eastAsia="it-IT"/>
            </w:rPr>
          </w:pPr>
          <w:hyperlink w:anchor="_Toc84436278" w:history="1">
            <w:r w:rsidR="00741134" w:rsidRPr="00BF6251">
              <w:rPr>
                <w:rStyle w:val="Collegamentoipertestuale"/>
                <w:rFonts w:ascii="Arial" w:hAnsi="Arial" w:cs="Arial"/>
                <w:noProof/>
                <w:color w:val="auto"/>
              </w:rPr>
              <w:t>Art. 77. Rinvio ad altre disposizioni</w:t>
            </w:r>
            <w:r w:rsidR="00741134" w:rsidRPr="00BF6251">
              <w:rPr>
                <w:noProof/>
                <w:webHidden/>
              </w:rPr>
              <w:tab/>
            </w:r>
            <w:r w:rsidR="00741134" w:rsidRPr="00BF6251">
              <w:rPr>
                <w:noProof/>
                <w:webHidden/>
              </w:rPr>
              <w:fldChar w:fldCharType="begin"/>
            </w:r>
            <w:r w:rsidR="00741134" w:rsidRPr="00BF6251">
              <w:rPr>
                <w:noProof/>
                <w:webHidden/>
              </w:rPr>
              <w:instrText xml:space="preserve"> PAGEREF _Toc84436278 \h </w:instrText>
            </w:r>
            <w:r w:rsidR="00741134" w:rsidRPr="00BF6251">
              <w:rPr>
                <w:noProof/>
                <w:webHidden/>
              </w:rPr>
            </w:r>
            <w:r w:rsidR="00741134" w:rsidRPr="00BF6251">
              <w:rPr>
                <w:noProof/>
                <w:webHidden/>
              </w:rPr>
              <w:fldChar w:fldCharType="separate"/>
            </w:r>
            <w:r>
              <w:rPr>
                <w:noProof/>
                <w:webHidden/>
              </w:rPr>
              <w:t>33</w:t>
            </w:r>
            <w:r w:rsidR="00741134" w:rsidRPr="00BF6251">
              <w:rPr>
                <w:noProof/>
                <w:webHidden/>
              </w:rPr>
              <w:fldChar w:fldCharType="end"/>
            </w:r>
          </w:hyperlink>
        </w:p>
        <w:p w14:paraId="3A6E5BED" w14:textId="4373F9C2" w:rsidR="00A60895" w:rsidRPr="00BF6251" w:rsidRDefault="00A60895" w:rsidP="001C5426">
          <w:pPr>
            <w:spacing w:line="276" w:lineRule="auto"/>
            <w:contextualSpacing/>
            <w:rPr>
              <w:rFonts w:ascii="Arial" w:hAnsi="Arial" w:cs="Arial"/>
              <w:sz w:val="20"/>
              <w:szCs w:val="20"/>
            </w:rPr>
          </w:pPr>
          <w:r w:rsidRPr="00BF6251">
            <w:rPr>
              <w:rFonts w:ascii="Arial" w:hAnsi="Arial" w:cs="Arial"/>
              <w:b/>
              <w:bCs/>
              <w:sz w:val="20"/>
              <w:szCs w:val="20"/>
            </w:rPr>
            <w:fldChar w:fldCharType="end"/>
          </w:r>
        </w:p>
      </w:sdtContent>
    </w:sdt>
    <w:p w14:paraId="36C963A5" w14:textId="77777777" w:rsidR="00A23840" w:rsidRPr="00BF6251" w:rsidRDefault="00A23840" w:rsidP="001C5426">
      <w:pPr>
        <w:spacing w:line="276" w:lineRule="auto"/>
        <w:contextualSpacing/>
        <w:rPr>
          <w:rFonts w:ascii="Arial" w:hAnsi="Arial" w:cs="Arial"/>
          <w:sz w:val="20"/>
          <w:szCs w:val="20"/>
        </w:rPr>
        <w:sectPr w:rsidR="00A23840" w:rsidRPr="00BF6251" w:rsidSect="00A23840">
          <w:type w:val="continuous"/>
          <w:pgSz w:w="12240" w:h="15840"/>
          <w:pgMar w:top="1182" w:right="1480" w:bottom="1179" w:left="1480" w:header="720" w:footer="720" w:gutter="0"/>
          <w:cols w:space="720"/>
          <w:docGrid w:linePitch="299"/>
        </w:sectPr>
      </w:pPr>
    </w:p>
    <w:p w14:paraId="670094E5" w14:textId="77777777" w:rsidR="0072449A" w:rsidRPr="00BF6251" w:rsidRDefault="0072449A" w:rsidP="001C5426">
      <w:pPr>
        <w:spacing w:line="276" w:lineRule="auto"/>
        <w:contextualSpacing/>
        <w:rPr>
          <w:rFonts w:ascii="Arial" w:hAnsi="Arial" w:cs="Arial"/>
          <w:sz w:val="20"/>
          <w:szCs w:val="20"/>
        </w:rPr>
        <w:sectPr w:rsidR="0072449A" w:rsidRPr="00BF6251" w:rsidSect="00A23840">
          <w:type w:val="continuous"/>
          <w:pgSz w:w="12240" w:h="15840"/>
          <w:pgMar w:top="1179" w:right="1480" w:bottom="1179" w:left="1480" w:header="720" w:footer="720" w:gutter="0"/>
          <w:cols w:space="720"/>
          <w:docGrid w:linePitch="299"/>
        </w:sectPr>
      </w:pPr>
    </w:p>
    <w:p w14:paraId="1C5CFADF" w14:textId="77777777" w:rsidR="0072449A" w:rsidRPr="00BF6251" w:rsidRDefault="0072449A" w:rsidP="001C5426">
      <w:pPr>
        <w:pStyle w:val="Corpotesto"/>
        <w:spacing w:before="4" w:line="276" w:lineRule="auto"/>
        <w:ind w:left="0" w:firstLine="0"/>
        <w:contextualSpacing/>
        <w:jc w:val="left"/>
        <w:rPr>
          <w:rFonts w:ascii="Arial" w:hAnsi="Arial" w:cs="Arial"/>
        </w:rPr>
      </w:pPr>
    </w:p>
    <w:p w14:paraId="36110325" w14:textId="77777777" w:rsidR="0072449A" w:rsidRPr="00BF6251" w:rsidRDefault="00EE43B3" w:rsidP="001C5426">
      <w:pPr>
        <w:pStyle w:val="Titolo2"/>
        <w:spacing w:line="276" w:lineRule="auto"/>
        <w:contextualSpacing/>
        <w:jc w:val="left"/>
        <w:rPr>
          <w:rFonts w:ascii="Arial" w:hAnsi="Arial" w:cs="Arial"/>
          <w:b w:val="0"/>
          <w:w w:val="120"/>
          <w:sz w:val="24"/>
          <w:szCs w:val="24"/>
        </w:rPr>
      </w:pPr>
      <w:bookmarkStart w:id="0" w:name="_Toc84436191"/>
      <w:r w:rsidRPr="00BF6251">
        <w:rPr>
          <w:rFonts w:ascii="Arial" w:hAnsi="Arial" w:cs="Arial"/>
          <w:b w:val="0"/>
          <w:w w:val="120"/>
          <w:sz w:val="24"/>
          <w:szCs w:val="24"/>
        </w:rPr>
        <w:t>TITOLO</w:t>
      </w:r>
      <w:r w:rsidRPr="00BF6251">
        <w:rPr>
          <w:rFonts w:ascii="Arial" w:hAnsi="Arial" w:cs="Arial"/>
          <w:b w:val="0"/>
          <w:spacing w:val="2"/>
          <w:w w:val="120"/>
          <w:sz w:val="24"/>
          <w:szCs w:val="24"/>
        </w:rPr>
        <w:t xml:space="preserve"> </w:t>
      </w:r>
      <w:r w:rsidRPr="00BF6251">
        <w:rPr>
          <w:rFonts w:ascii="Arial" w:hAnsi="Arial" w:cs="Arial"/>
          <w:b w:val="0"/>
          <w:w w:val="120"/>
          <w:sz w:val="24"/>
          <w:szCs w:val="24"/>
        </w:rPr>
        <w:t xml:space="preserve">I. </w:t>
      </w:r>
      <w:r w:rsidR="00F95DE7" w:rsidRPr="00BF6251">
        <w:rPr>
          <w:rFonts w:ascii="Arial" w:hAnsi="Arial" w:cs="Arial"/>
          <w:b w:val="0"/>
          <w:w w:val="120"/>
          <w:sz w:val="24"/>
          <w:szCs w:val="24"/>
        </w:rPr>
        <w:t>DISPOSIZIONI GENERALI</w:t>
      </w:r>
      <w:bookmarkEnd w:id="0"/>
    </w:p>
    <w:p w14:paraId="45B27CE1" w14:textId="77777777" w:rsidR="001C5426" w:rsidRPr="00BF6251" w:rsidRDefault="001C5426" w:rsidP="001C5426">
      <w:pPr>
        <w:pStyle w:val="Titolo2"/>
        <w:spacing w:line="276" w:lineRule="auto"/>
        <w:contextualSpacing/>
        <w:jc w:val="left"/>
        <w:rPr>
          <w:rFonts w:ascii="Arial" w:hAnsi="Arial" w:cs="Arial"/>
          <w:b w:val="0"/>
          <w:w w:val="120"/>
          <w:sz w:val="24"/>
          <w:szCs w:val="24"/>
        </w:rPr>
      </w:pPr>
    </w:p>
    <w:p w14:paraId="68A49887" w14:textId="77777777" w:rsidR="009D5963" w:rsidRPr="00BF6251" w:rsidRDefault="00EE43B3" w:rsidP="001C5426">
      <w:pPr>
        <w:pStyle w:val="Titolo2"/>
        <w:spacing w:before="240" w:line="276" w:lineRule="auto"/>
        <w:contextualSpacing/>
        <w:jc w:val="left"/>
        <w:rPr>
          <w:rFonts w:ascii="Arial" w:hAnsi="Arial" w:cs="Arial"/>
          <w:b w:val="0"/>
        </w:rPr>
      </w:pPr>
      <w:bookmarkStart w:id="1" w:name="_Toc84436192"/>
      <w:r w:rsidRPr="00BF6251">
        <w:rPr>
          <w:rFonts w:ascii="Arial" w:hAnsi="Arial" w:cs="Arial"/>
          <w:b w:val="0"/>
        </w:rPr>
        <w:t>Art. 1. Oggetto del Regolamento e ambito di applicazione</w:t>
      </w:r>
      <w:r w:rsidR="009D5963" w:rsidRPr="00BF6251">
        <w:rPr>
          <w:rFonts w:ascii="Arial" w:hAnsi="Arial" w:cs="Arial"/>
          <w:b w:val="0"/>
        </w:rPr>
        <w:t>.</w:t>
      </w:r>
      <w:bookmarkEnd w:id="1"/>
    </w:p>
    <w:p w14:paraId="0D7C6AB5" w14:textId="77777777" w:rsidR="0072449A" w:rsidRPr="00BF6251" w:rsidRDefault="00EE43B3" w:rsidP="00300148">
      <w:pPr>
        <w:pStyle w:val="Paragrafoelenco"/>
        <w:numPr>
          <w:ilvl w:val="0"/>
          <w:numId w:val="1"/>
        </w:numPr>
        <w:spacing w:before="240" w:line="276" w:lineRule="auto"/>
        <w:contextualSpacing/>
        <w:rPr>
          <w:rFonts w:ascii="Arial" w:hAnsi="Arial" w:cs="Arial"/>
          <w:sz w:val="20"/>
          <w:szCs w:val="20"/>
        </w:rPr>
      </w:pPr>
      <w:r w:rsidRPr="00BF6251">
        <w:rPr>
          <w:rFonts w:ascii="Arial" w:hAnsi="Arial" w:cs="Arial"/>
          <w:sz w:val="20"/>
          <w:szCs w:val="20"/>
        </w:rPr>
        <w:t>Il presente Regolamento disciplina</w:t>
      </w:r>
      <w:r w:rsidR="0033154A" w:rsidRPr="00BF6251">
        <w:rPr>
          <w:rFonts w:ascii="Arial" w:hAnsi="Arial" w:cs="Arial"/>
          <w:sz w:val="20"/>
          <w:szCs w:val="20"/>
        </w:rPr>
        <w:t xml:space="preserve"> le attività e le modalità di </w:t>
      </w:r>
      <w:r w:rsidRPr="00BF6251">
        <w:rPr>
          <w:rFonts w:ascii="Arial" w:hAnsi="Arial" w:cs="Arial"/>
          <w:sz w:val="20"/>
          <w:szCs w:val="20"/>
        </w:rPr>
        <w:t xml:space="preserve">gestione finanziaria, economica, patrimoniale e contabile </w:t>
      </w:r>
      <w:r w:rsidR="001C38E9" w:rsidRPr="00BF6251">
        <w:rPr>
          <w:rFonts w:ascii="Arial" w:hAnsi="Arial" w:cs="Arial"/>
          <w:sz w:val="20"/>
          <w:szCs w:val="20"/>
        </w:rPr>
        <w:t>dell’Ente di Governo dell’Ambito della Sardegna (di seguito Ente)</w:t>
      </w:r>
      <w:r w:rsidR="0033154A" w:rsidRPr="00BF6251">
        <w:rPr>
          <w:rFonts w:ascii="Arial" w:hAnsi="Arial" w:cs="Arial"/>
          <w:sz w:val="20"/>
          <w:szCs w:val="20"/>
        </w:rPr>
        <w:t xml:space="preserve"> al fine di garantire il buon andamento dell’attività gestionale e il rispetto dei vincoli e degli obiettivi di finanza pubblica</w:t>
      </w:r>
      <w:r w:rsidRPr="00BF6251">
        <w:rPr>
          <w:rFonts w:ascii="Arial" w:hAnsi="Arial" w:cs="Arial"/>
          <w:w w:val="115"/>
          <w:sz w:val="20"/>
          <w:szCs w:val="20"/>
        </w:rPr>
        <w:t>.</w:t>
      </w:r>
    </w:p>
    <w:p w14:paraId="7916584C" w14:textId="77777777" w:rsidR="0033154A" w:rsidRPr="00BF6251" w:rsidRDefault="0033154A" w:rsidP="00300148">
      <w:pPr>
        <w:pStyle w:val="Paragrafoelenco"/>
        <w:numPr>
          <w:ilvl w:val="0"/>
          <w:numId w:val="1"/>
        </w:numPr>
        <w:spacing w:before="240" w:after="240" w:line="276" w:lineRule="auto"/>
        <w:contextualSpacing/>
        <w:rPr>
          <w:rFonts w:ascii="Arial" w:hAnsi="Arial" w:cs="Arial"/>
          <w:sz w:val="20"/>
          <w:szCs w:val="20"/>
        </w:rPr>
      </w:pPr>
      <w:r w:rsidRPr="00BF6251">
        <w:rPr>
          <w:rFonts w:ascii="Arial" w:hAnsi="Arial" w:cs="Arial"/>
          <w:sz w:val="20"/>
          <w:szCs w:val="20"/>
        </w:rPr>
        <w:t xml:space="preserve">Il regolamento si uniforma al principio costituzionale di buon andamento e imparzialità della pubblica amministrazione, in armonia con quanto previsto </w:t>
      </w:r>
      <w:r w:rsidR="00452D07" w:rsidRPr="00BF6251">
        <w:rPr>
          <w:rFonts w:ascii="Arial" w:hAnsi="Arial" w:cs="Arial"/>
          <w:sz w:val="20"/>
          <w:szCs w:val="20"/>
        </w:rPr>
        <w:t>dallo</w:t>
      </w:r>
      <w:r w:rsidRPr="00BF6251">
        <w:rPr>
          <w:rFonts w:ascii="Arial" w:hAnsi="Arial" w:cs="Arial"/>
          <w:sz w:val="20"/>
          <w:szCs w:val="20"/>
        </w:rPr>
        <w:t xml:space="preserve"> Statuto e </w:t>
      </w:r>
      <w:r w:rsidR="00452D07" w:rsidRPr="00BF6251">
        <w:rPr>
          <w:rFonts w:ascii="Arial" w:hAnsi="Arial" w:cs="Arial"/>
          <w:sz w:val="20"/>
          <w:szCs w:val="20"/>
        </w:rPr>
        <w:t>dagli</w:t>
      </w:r>
      <w:r w:rsidRPr="00BF6251">
        <w:rPr>
          <w:rFonts w:ascii="Arial" w:hAnsi="Arial" w:cs="Arial"/>
          <w:sz w:val="20"/>
          <w:szCs w:val="20"/>
        </w:rPr>
        <w:t xml:space="preserve"> altri regolamenti dell’Ente, attraverso:</w:t>
      </w:r>
    </w:p>
    <w:p w14:paraId="694664CD" w14:textId="77777777" w:rsidR="0033154A" w:rsidRPr="00BF6251" w:rsidRDefault="0033154A" w:rsidP="00300148">
      <w:pPr>
        <w:pStyle w:val="Paragrafoelenco"/>
        <w:numPr>
          <w:ilvl w:val="1"/>
          <w:numId w:val="2"/>
        </w:numPr>
        <w:spacing w:before="240" w:line="276" w:lineRule="auto"/>
        <w:contextualSpacing/>
        <w:rPr>
          <w:rFonts w:ascii="Arial" w:hAnsi="Arial" w:cs="Arial"/>
          <w:sz w:val="20"/>
          <w:szCs w:val="20"/>
        </w:rPr>
      </w:pPr>
      <w:r w:rsidRPr="00BF6251">
        <w:rPr>
          <w:rFonts w:ascii="Arial" w:hAnsi="Arial" w:cs="Arial"/>
          <w:sz w:val="20"/>
          <w:szCs w:val="20"/>
        </w:rPr>
        <w:t>il rispetto del principio di separazione delle funzioni, in base al quale spettano agli organi di governo le funzioni di indirizzo politico-amministrativo, definendo gli obiettivi e i programmi da attuare nell’ambito delle funzioni di programmazione e previsione e la verifica della rispondenza dei risultati raggiungi agli obiettivi impartiti, mentre la gestione è affidata ai dirigenti/responsabili dei Servizi;</w:t>
      </w:r>
    </w:p>
    <w:p w14:paraId="4C95FCCA" w14:textId="77777777" w:rsidR="0033154A" w:rsidRPr="00BF6251" w:rsidRDefault="0033154A" w:rsidP="00300148">
      <w:pPr>
        <w:pStyle w:val="Paragrafoelenco"/>
        <w:numPr>
          <w:ilvl w:val="1"/>
          <w:numId w:val="2"/>
        </w:numPr>
        <w:spacing w:before="240" w:line="276" w:lineRule="auto"/>
        <w:contextualSpacing/>
        <w:rPr>
          <w:rFonts w:ascii="Arial" w:hAnsi="Arial" w:cs="Arial"/>
          <w:sz w:val="20"/>
          <w:szCs w:val="20"/>
        </w:rPr>
      </w:pPr>
      <w:r w:rsidRPr="00BF6251">
        <w:rPr>
          <w:rFonts w:ascii="Arial" w:hAnsi="Arial" w:cs="Arial"/>
          <w:sz w:val="20"/>
          <w:szCs w:val="20"/>
        </w:rPr>
        <w:t>il rispetto dei principi di efficienza, efficacia ed economicità della gestione quali componenti essenziali ed integrativi del principio di legalità;</w:t>
      </w:r>
    </w:p>
    <w:p w14:paraId="310FB5F0" w14:textId="77777777" w:rsidR="00F95DE7" w:rsidRPr="00BF6251" w:rsidRDefault="00F95DE7" w:rsidP="00300148">
      <w:pPr>
        <w:pStyle w:val="Paragrafoelenco"/>
        <w:numPr>
          <w:ilvl w:val="1"/>
          <w:numId w:val="2"/>
        </w:numPr>
        <w:spacing w:before="240" w:line="276" w:lineRule="auto"/>
        <w:contextualSpacing/>
        <w:rPr>
          <w:rFonts w:ascii="Arial" w:hAnsi="Arial" w:cs="Arial"/>
          <w:sz w:val="20"/>
          <w:szCs w:val="20"/>
        </w:rPr>
      </w:pPr>
      <w:r w:rsidRPr="00BF6251">
        <w:rPr>
          <w:rFonts w:ascii="Arial" w:hAnsi="Arial" w:cs="Arial"/>
          <w:sz w:val="20"/>
          <w:szCs w:val="20"/>
        </w:rPr>
        <w:t>il rispetto dei principi contabili generali e applicati di cui al D.Lgs. n. 118/2011.</w:t>
      </w:r>
    </w:p>
    <w:p w14:paraId="42C388E3" w14:textId="28A6AC1E" w:rsidR="00F95DE7" w:rsidRPr="00BF6251" w:rsidRDefault="0033154A" w:rsidP="00300148">
      <w:pPr>
        <w:pStyle w:val="Paragrafoelenco"/>
        <w:numPr>
          <w:ilvl w:val="0"/>
          <w:numId w:val="1"/>
        </w:numPr>
        <w:spacing w:before="240" w:line="276" w:lineRule="auto"/>
        <w:contextualSpacing/>
        <w:rPr>
          <w:rFonts w:ascii="Arial" w:hAnsi="Arial" w:cs="Arial"/>
          <w:sz w:val="20"/>
          <w:szCs w:val="20"/>
        </w:rPr>
      </w:pPr>
      <w:r w:rsidRPr="00BF6251">
        <w:rPr>
          <w:rFonts w:ascii="Arial" w:hAnsi="Arial" w:cs="Arial"/>
          <w:sz w:val="20"/>
          <w:szCs w:val="20"/>
        </w:rPr>
        <w:t xml:space="preserve">I servizi sono gestiti secondo modalità che consentono la verifica dei risultati e </w:t>
      </w:r>
      <w:r w:rsidR="004A796C" w:rsidRPr="00BF6251">
        <w:rPr>
          <w:rFonts w:ascii="Arial" w:hAnsi="Arial" w:cs="Arial"/>
          <w:sz w:val="20"/>
          <w:szCs w:val="20"/>
        </w:rPr>
        <w:t>il</w:t>
      </w:r>
      <w:r w:rsidRPr="00BF6251">
        <w:rPr>
          <w:rFonts w:ascii="Arial" w:hAnsi="Arial" w:cs="Arial"/>
          <w:sz w:val="20"/>
          <w:szCs w:val="20"/>
        </w:rPr>
        <w:t xml:space="preserve"> rispetto dei tempi procedurali, l’individuazione delle responsabilità di gestione, assicurando la trasparenza e l’informazione interna ed esterna all’Ente. Gli strumenti contabili assicurano una visione unitaria e integrata della gestione, superando il frazionamento e la settorialità delle procedure operative.</w:t>
      </w:r>
      <w:r w:rsidR="00F95DE7" w:rsidRPr="00BF6251">
        <w:rPr>
          <w:rFonts w:ascii="Arial" w:hAnsi="Arial" w:cs="Arial"/>
          <w:sz w:val="20"/>
          <w:szCs w:val="20"/>
        </w:rPr>
        <w:t xml:space="preserve"> </w:t>
      </w:r>
    </w:p>
    <w:p w14:paraId="626737FE" w14:textId="77777777" w:rsidR="0072449A" w:rsidRPr="00BF6251" w:rsidRDefault="00EE43B3" w:rsidP="00300148">
      <w:pPr>
        <w:pStyle w:val="Paragrafoelenco"/>
        <w:numPr>
          <w:ilvl w:val="0"/>
          <w:numId w:val="1"/>
        </w:numPr>
        <w:spacing w:before="240" w:line="276" w:lineRule="auto"/>
        <w:contextualSpacing/>
        <w:rPr>
          <w:rFonts w:ascii="Arial" w:hAnsi="Arial" w:cs="Arial"/>
          <w:sz w:val="20"/>
          <w:szCs w:val="20"/>
        </w:rPr>
      </w:pPr>
      <w:r w:rsidRPr="00BF6251">
        <w:rPr>
          <w:rFonts w:ascii="Arial" w:hAnsi="Arial" w:cs="Arial"/>
          <w:sz w:val="20"/>
          <w:szCs w:val="20"/>
        </w:rPr>
        <w:t>Per quanto non espressamente disciplinato dal presente Regolamento, si rinvia alle norme del D. Lgs. 267/2000 e successive modifiche e integrazioni, al D. Lgs. 118/2011 e successive modifiche e integrazioni, ai Princìpi Contabili generali e applicati in uso per gli Enti Locali, ai Princìpi Contabili emanati dall’OIC in quanto applicabili e alle norme derivanti da Statuto e Regolamenti approvati dall’EGAS.</w:t>
      </w:r>
    </w:p>
    <w:p w14:paraId="0B7B5501" w14:textId="77777777" w:rsidR="00544644" w:rsidRPr="00BF6251" w:rsidRDefault="00544644" w:rsidP="001C5426">
      <w:pPr>
        <w:pStyle w:val="Titolo2"/>
        <w:spacing w:before="240" w:line="276" w:lineRule="auto"/>
        <w:contextualSpacing/>
        <w:rPr>
          <w:rFonts w:ascii="Arial" w:hAnsi="Arial" w:cs="Arial"/>
          <w:b w:val="0"/>
        </w:rPr>
      </w:pPr>
      <w:bookmarkStart w:id="2" w:name="_Toc84436193"/>
      <w:r w:rsidRPr="00BF6251">
        <w:rPr>
          <w:rFonts w:ascii="Arial" w:hAnsi="Arial" w:cs="Arial"/>
          <w:b w:val="0"/>
        </w:rPr>
        <w:t>Art. 2. Sistema contabile.</w:t>
      </w:r>
      <w:bookmarkEnd w:id="2"/>
    </w:p>
    <w:p w14:paraId="1578B466" w14:textId="77777777" w:rsidR="00544644" w:rsidRPr="00BF6251" w:rsidRDefault="00544644" w:rsidP="00300148">
      <w:pPr>
        <w:pStyle w:val="Paragrafoelenco"/>
        <w:numPr>
          <w:ilvl w:val="0"/>
          <w:numId w:val="3"/>
        </w:numPr>
        <w:spacing w:before="240" w:line="276" w:lineRule="auto"/>
        <w:contextualSpacing/>
        <w:rPr>
          <w:rFonts w:ascii="Arial" w:hAnsi="Arial" w:cs="Arial"/>
          <w:sz w:val="20"/>
          <w:szCs w:val="20"/>
        </w:rPr>
      </w:pPr>
      <w:r w:rsidRPr="00BF6251">
        <w:rPr>
          <w:rFonts w:ascii="Arial" w:hAnsi="Arial" w:cs="Arial"/>
          <w:sz w:val="20"/>
          <w:szCs w:val="20"/>
        </w:rPr>
        <w:t>Il sistema contabile degli enti locali garantisce la rilevazione unitaria dei fatti gestionali, sotto il profilo finanz</w:t>
      </w:r>
      <w:r w:rsidR="003928CC" w:rsidRPr="00BF6251">
        <w:rPr>
          <w:rFonts w:ascii="Arial" w:hAnsi="Arial" w:cs="Arial"/>
          <w:sz w:val="20"/>
          <w:szCs w:val="20"/>
        </w:rPr>
        <w:t>iario, economico e patrimoniale. Il sistema contabile prevede</w:t>
      </w:r>
      <w:r w:rsidRPr="00BF6251">
        <w:rPr>
          <w:rFonts w:ascii="Arial" w:hAnsi="Arial" w:cs="Arial"/>
          <w:sz w:val="20"/>
          <w:szCs w:val="20"/>
        </w:rPr>
        <w:t>:</w:t>
      </w:r>
    </w:p>
    <w:p w14:paraId="52AD66E6" w14:textId="77777777" w:rsidR="00544644" w:rsidRPr="00BF6251" w:rsidRDefault="003928CC" w:rsidP="00300148">
      <w:pPr>
        <w:pStyle w:val="Paragrafoelenco"/>
        <w:numPr>
          <w:ilvl w:val="0"/>
          <w:numId w:val="4"/>
        </w:numPr>
        <w:spacing w:before="240" w:line="276" w:lineRule="auto"/>
        <w:contextualSpacing/>
        <w:rPr>
          <w:rFonts w:ascii="Arial" w:hAnsi="Arial" w:cs="Arial"/>
          <w:sz w:val="20"/>
          <w:szCs w:val="20"/>
        </w:rPr>
      </w:pPr>
      <w:r w:rsidRPr="00BF6251">
        <w:rPr>
          <w:rFonts w:ascii="Arial" w:hAnsi="Arial" w:cs="Arial"/>
          <w:sz w:val="20"/>
          <w:szCs w:val="20"/>
        </w:rPr>
        <w:t>la</w:t>
      </w:r>
      <w:r w:rsidR="00544644" w:rsidRPr="00BF6251">
        <w:rPr>
          <w:rFonts w:ascii="Arial" w:hAnsi="Arial" w:cs="Arial"/>
          <w:sz w:val="20"/>
          <w:szCs w:val="20"/>
        </w:rPr>
        <w:t xml:space="preserve"> contabilità finanziaria, </w:t>
      </w:r>
      <w:r w:rsidR="00D44A24" w:rsidRPr="00BF6251">
        <w:rPr>
          <w:rFonts w:ascii="Arial" w:hAnsi="Arial" w:cs="Arial"/>
          <w:sz w:val="20"/>
          <w:szCs w:val="20"/>
        </w:rPr>
        <w:t>con</w:t>
      </w:r>
      <w:r w:rsidR="00544644" w:rsidRPr="00BF6251">
        <w:rPr>
          <w:rFonts w:ascii="Arial" w:hAnsi="Arial" w:cs="Arial"/>
          <w:sz w:val="20"/>
          <w:szCs w:val="20"/>
        </w:rPr>
        <w:t xml:space="preserve"> natura autorizzatoria </w:t>
      </w:r>
      <w:r w:rsidRPr="00BF6251">
        <w:rPr>
          <w:rFonts w:ascii="Arial" w:hAnsi="Arial" w:cs="Arial"/>
          <w:sz w:val="20"/>
          <w:szCs w:val="20"/>
        </w:rPr>
        <w:t>ch</w:t>
      </w:r>
      <w:r w:rsidR="00544644" w:rsidRPr="00BF6251">
        <w:rPr>
          <w:rFonts w:ascii="Arial" w:hAnsi="Arial" w:cs="Arial"/>
          <w:sz w:val="20"/>
          <w:szCs w:val="20"/>
        </w:rPr>
        <w:t>e rileva le operazioni comportanti, per ciascuna unità elementare di entrata e di spesa, movimenti finanziari in termini di cassa e di competenza a fronte dei relativi stanziamenti del bilancio di previsione, nonché la situazione delle somme riscosse e pagate e di quelle rimaste da riscuotere e da pagare in conto della gestione residui.</w:t>
      </w:r>
    </w:p>
    <w:p w14:paraId="61516815" w14:textId="77777777" w:rsidR="00544644" w:rsidRPr="00BF6251" w:rsidRDefault="00544644" w:rsidP="001C5426">
      <w:pPr>
        <w:spacing w:before="240" w:line="276" w:lineRule="auto"/>
        <w:ind w:left="1080"/>
        <w:contextualSpacing/>
        <w:jc w:val="both"/>
        <w:rPr>
          <w:rFonts w:ascii="Arial" w:hAnsi="Arial" w:cs="Arial"/>
          <w:sz w:val="20"/>
          <w:szCs w:val="20"/>
        </w:rPr>
      </w:pPr>
      <w:r w:rsidRPr="00BF6251">
        <w:rPr>
          <w:rFonts w:ascii="Arial" w:hAnsi="Arial" w:cs="Arial"/>
          <w:sz w:val="20"/>
          <w:szCs w:val="20"/>
        </w:rPr>
        <w:t>Essa è funzionale alla determinazione della consistenza finale del conto di cassa, dell’ammontare complessivo dei residui attivi e passivi e del risultato contabile di gestione e di amministrazione;</w:t>
      </w:r>
    </w:p>
    <w:p w14:paraId="0B12E85D" w14:textId="77777777" w:rsidR="00A23840" w:rsidRPr="00BF6251" w:rsidRDefault="003928CC" w:rsidP="00300148">
      <w:pPr>
        <w:pStyle w:val="Paragrafoelenco"/>
        <w:numPr>
          <w:ilvl w:val="0"/>
          <w:numId w:val="4"/>
        </w:numPr>
        <w:spacing w:before="240" w:line="276" w:lineRule="auto"/>
        <w:contextualSpacing/>
        <w:rPr>
          <w:rFonts w:ascii="Arial" w:hAnsi="Arial" w:cs="Arial"/>
          <w:sz w:val="20"/>
          <w:szCs w:val="20"/>
        </w:rPr>
        <w:sectPr w:rsidR="00A23840" w:rsidRPr="00BF6251" w:rsidSect="00A23840">
          <w:footerReference w:type="default" r:id="rId13"/>
          <w:pgSz w:w="12240" w:h="15840"/>
          <w:pgMar w:top="1180" w:right="1480" w:bottom="1179" w:left="1480" w:header="669" w:footer="0" w:gutter="0"/>
          <w:pgNumType w:start="1"/>
          <w:cols w:space="720"/>
        </w:sectPr>
      </w:pPr>
      <w:r w:rsidRPr="00BF6251">
        <w:rPr>
          <w:rFonts w:ascii="Arial" w:hAnsi="Arial" w:cs="Arial"/>
          <w:sz w:val="20"/>
          <w:szCs w:val="20"/>
        </w:rPr>
        <w:t>la</w:t>
      </w:r>
      <w:r w:rsidR="00544644" w:rsidRPr="00BF6251">
        <w:rPr>
          <w:rFonts w:ascii="Arial" w:hAnsi="Arial" w:cs="Arial"/>
          <w:sz w:val="20"/>
          <w:szCs w:val="20"/>
        </w:rPr>
        <w:t xml:space="preserve"> contabilità economico-patrimoniale ai fini conoscitivi, per la rilevazione degli effetti economici e patrimoniali dei fatti gestionali e per consentire la rendicontazione economico e patrimoniale.</w:t>
      </w:r>
    </w:p>
    <w:p w14:paraId="6F68FF7D" w14:textId="77777777" w:rsidR="00544644" w:rsidRPr="00BF6251" w:rsidRDefault="00544644" w:rsidP="00CF55F0">
      <w:pPr>
        <w:pStyle w:val="Paragrafoelenco"/>
        <w:spacing w:before="240" w:line="276" w:lineRule="auto"/>
        <w:ind w:left="1080" w:firstLine="0"/>
        <w:contextualSpacing/>
        <w:rPr>
          <w:rFonts w:ascii="Arial" w:hAnsi="Arial" w:cs="Arial"/>
          <w:sz w:val="20"/>
          <w:szCs w:val="20"/>
        </w:rPr>
      </w:pPr>
    </w:p>
    <w:p w14:paraId="2A1E5818" w14:textId="77777777" w:rsidR="00BB7E2C" w:rsidRPr="00BF6251" w:rsidRDefault="00544644" w:rsidP="00300148">
      <w:pPr>
        <w:pStyle w:val="Paragrafoelenco"/>
        <w:numPr>
          <w:ilvl w:val="0"/>
          <w:numId w:val="3"/>
        </w:numPr>
        <w:spacing w:before="240" w:line="276" w:lineRule="auto"/>
        <w:ind w:left="360"/>
        <w:contextualSpacing/>
        <w:rPr>
          <w:rFonts w:ascii="Arial" w:hAnsi="Arial" w:cs="Arial"/>
          <w:sz w:val="20"/>
          <w:szCs w:val="20"/>
        </w:rPr>
      </w:pPr>
      <w:r w:rsidRPr="00BF6251">
        <w:rPr>
          <w:rFonts w:ascii="Arial" w:hAnsi="Arial" w:cs="Arial"/>
          <w:sz w:val="20"/>
          <w:szCs w:val="20"/>
        </w:rPr>
        <w:t>Al fine del raccordo tra la contabilità finanziaria e quella economico-patrimoniale, l’ente adotta un piano</w:t>
      </w:r>
      <w:r w:rsidR="00BB7E2C" w:rsidRPr="00BF6251">
        <w:rPr>
          <w:rFonts w:ascii="Arial" w:hAnsi="Arial" w:cs="Arial"/>
          <w:sz w:val="20"/>
          <w:szCs w:val="20"/>
        </w:rPr>
        <w:t xml:space="preserve"> </w:t>
      </w:r>
      <w:r w:rsidRPr="00BF6251">
        <w:rPr>
          <w:rFonts w:ascii="Arial" w:hAnsi="Arial" w:cs="Arial"/>
          <w:sz w:val="20"/>
          <w:szCs w:val="20"/>
        </w:rPr>
        <w:t>dei</w:t>
      </w:r>
      <w:r w:rsidR="00BB7E2C" w:rsidRPr="00BF6251">
        <w:rPr>
          <w:rFonts w:ascii="Arial" w:hAnsi="Arial" w:cs="Arial"/>
          <w:sz w:val="20"/>
          <w:szCs w:val="20"/>
        </w:rPr>
        <w:t xml:space="preserve"> </w:t>
      </w:r>
      <w:r w:rsidRPr="00BF6251">
        <w:rPr>
          <w:rFonts w:ascii="Arial" w:hAnsi="Arial" w:cs="Arial"/>
          <w:sz w:val="20"/>
          <w:szCs w:val="20"/>
        </w:rPr>
        <w:t>conti integrato, articolato in piano finanziario, economico e patrimoniale. In particolare, il piano dei conti</w:t>
      </w:r>
      <w:r w:rsidR="00BB7E2C" w:rsidRPr="00BF6251">
        <w:rPr>
          <w:rFonts w:ascii="Arial" w:hAnsi="Arial" w:cs="Arial"/>
          <w:sz w:val="20"/>
          <w:szCs w:val="20"/>
        </w:rPr>
        <w:t xml:space="preserve"> </w:t>
      </w:r>
      <w:r w:rsidRPr="00BF6251">
        <w:rPr>
          <w:rFonts w:ascii="Arial" w:hAnsi="Arial" w:cs="Arial"/>
          <w:sz w:val="20"/>
          <w:szCs w:val="20"/>
        </w:rPr>
        <w:t>integrato è funzionale:</w:t>
      </w:r>
    </w:p>
    <w:p w14:paraId="692669F5" w14:textId="77777777" w:rsidR="00BB7E2C" w:rsidRPr="00BF6251" w:rsidRDefault="00544644" w:rsidP="00300148">
      <w:pPr>
        <w:pStyle w:val="Paragrafoelenco"/>
        <w:numPr>
          <w:ilvl w:val="0"/>
          <w:numId w:val="5"/>
        </w:numPr>
        <w:spacing w:before="240" w:line="276" w:lineRule="auto"/>
        <w:contextualSpacing/>
        <w:rPr>
          <w:rFonts w:ascii="Arial" w:hAnsi="Arial" w:cs="Arial"/>
          <w:sz w:val="20"/>
          <w:szCs w:val="20"/>
        </w:rPr>
      </w:pPr>
      <w:r w:rsidRPr="00BF6251">
        <w:rPr>
          <w:rFonts w:ascii="Arial" w:hAnsi="Arial" w:cs="Arial"/>
          <w:sz w:val="20"/>
          <w:szCs w:val="20"/>
        </w:rPr>
        <w:t>al consolidamento ed al monitoraggio dei conti pubblici, sia tra le diverse amministrazioni</w:t>
      </w:r>
      <w:r w:rsidR="00BB7E2C" w:rsidRPr="00BF6251">
        <w:rPr>
          <w:rFonts w:ascii="Arial" w:hAnsi="Arial" w:cs="Arial"/>
          <w:sz w:val="20"/>
          <w:szCs w:val="20"/>
        </w:rPr>
        <w:t xml:space="preserve"> </w:t>
      </w:r>
      <w:r w:rsidRPr="00BF6251">
        <w:rPr>
          <w:rFonts w:ascii="Arial" w:hAnsi="Arial" w:cs="Arial"/>
          <w:sz w:val="20"/>
          <w:szCs w:val="20"/>
        </w:rPr>
        <w:t>pubbliche, sia con il sistema europeo dei conti nazionali;</w:t>
      </w:r>
    </w:p>
    <w:p w14:paraId="01BBC2A9" w14:textId="4B0F59FE" w:rsidR="00544644" w:rsidRPr="00BF6251" w:rsidRDefault="00544644" w:rsidP="00300148">
      <w:pPr>
        <w:pStyle w:val="Paragrafoelenco"/>
        <w:numPr>
          <w:ilvl w:val="0"/>
          <w:numId w:val="5"/>
        </w:numPr>
        <w:spacing w:before="240" w:line="276" w:lineRule="auto"/>
        <w:contextualSpacing/>
        <w:rPr>
          <w:rFonts w:ascii="Arial" w:hAnsi="Arial" w:cs="Arial"/>
          <w:sz w:val="20"/>
          <w:szCs w:val="20"/>
        </w:rPr>
      </w:pPr>
      <w:r w:rsidRPr="00BF6251">
        <w:rPr>
          <w:rFonts w:ascii="Arial" w:hAnsi="Arial" w:cs="Arial"/>
          <w:sz w:val="20"/>
          <w:szCs w:val="20"/>
        </w:rPr>
        <w:t>alla rilevazione unitaria dei fatti gestionali e ad evidenziare le modalità di raccordo, anche in una</w:t>
      </w:r>
      <w:r w:rsidR="00BB7E2C" w:rsidRPr="00BF6251">
        <w:rPr>
          <w:rFonts w:ascii="Arial" w:hAnsi="Arial" w:cs="Arial"/>
          <w:sz w:val="20"/>
          <w:szCs w:val="20"/>
        </w:rPr>
        <w:t xml:space="preserve"> </w:t>
      </w:r>
      <w:r w:rsidRPr="00BF6251">
        <w:rPr>
          <w:rFonts w:ascii="Arial" w:hAnsi="Arial" w:cs="Arial"/>
          <w:sz w:val="20"/>
          <w:szCs w:val="20"/>
        </w:rPr>
        <w:t>sequenza temporale, dei dati finanziari ed economico-patrimonial</w:t>
      </w:r>
      <w:r w:rsidR="004A796C" w:rsidRPr="00BF6251">
        <w:rPr>
          <w:rFonts w:ascii="Arial" w:hAnsi="Arial" w:cs="Arial"/>
          <w:sz w:val="20"/>
          <w:szCs w:val="20"/>
        </w:rPr>
        <w:t>i</w:t>
      </w:r>
      <w:r w:rsidRPr="00BF6251">
        <w:rPr>
          <w:rFonts w:ascii="Arial" w:hAnsi="Arial" w:cs="Arial"/>
          <w:sz w:val="20"/>
          <w:szCs w:val="20"/>
        </w:rPr>
        <w:t>.</w:t>
      </w:r>
    </w:p>
    <w:p w14:paraId="1B277B07" w14:textId="77777777" w:rsidR="00BB7E2C" w:rsidRPr="00BF6251" w:rsidRDefault="00544644" w:rsidP="00300148">
      <w:pPr>
        <w:pStyle w:val="Paragrafoelenco"/>
        <w:numPr>
          <w:ilvl w:val="0"/>
          <w:numId w:val="3"/>
        </w:numPr>
        <w:spacing w:before="240" w:line="276" w:lineRule="auto"/>
        <w:ind w:left="360"/>
        <w:contextualSpacing/>
        <w:rPr>
          <w:rFonts w:ascii="Arial" w:hAnsi="Arial" w:cs="Arial"/>
          <w:sz w:val="20"/>
          <w:szCs w:val="20"/>
        </w:rPr>
      </w:pPr>
      <w:r w:rsidRPr="00BF6251">
        <w:rPr>
          <w:rFonts w:ascii="Arial" w:hAnsi="Arial" w:cs="Arial"/>
          <w:sz w:val="20"/>
          <w:szCs w:val="20"/>
        </w:rPr>
        <w:t>Il quarto livello di articolazione del piano finanziario rappresenta il livello minimo obbligatorio, ai fini del</w:t>
      </w:r>
      <w:r w:rsidR="00BB7E2C" w:rsidRPr="00BF6251">
        <w:rPr>
          <w:rFonts w:ascii="Arial" w:hAnsi="Arial" w:cs="Arial"/>
          <w:sz w:val="20"/>
          <w:szCs w:val="20"/>
        </w:rPr>
        <w:t xml:space="preserve"> </w:t>
      </w:r>
      <w:r w:rsidRPr="00BF6251">
        <w:rPr>
          <w:rFonts w:ascii="Arial" w:hAnsi="Arial" w:cs="Arial"/>
          <w:sz w:val="20"/>
          <w:szCs w:val="20"/>
        </w:rPr>
        <w:t>raccordo con i capitoli e gli eventuali articoli del piano esecutivo di gestione.</w:t>
      </w:r>
    </w:p>
    <w:p w14:paraId="39EA327F" w14:textId="77777777" w:rsidR="003B78CF" w:rsidRPr="00BF6251" w:rsidRDefault="00EE43B3" w:rsidP="001C5426">
      <w:pPr>
        <w:pStyle w:val="Titolo2"/>
        <w:spacing w:before="240" w:after="240" w:line="276" w:lineRule="auto"/>
        <w:contextualSpacing/>
        <w:rPr>
          <w:rFonts w:ascii="Arial" w:hAnsi="Arial" w:cs="Arial"/>
          <w:b w:val="0"/>
        </w:rPr>
      </w:pPr>
      <w:bookmarkStart w:id="3" w:name="_Toc84436194"/>
      <w:r w:rsidRPr="00BF6251">
        <w:rPr>
          <w:rFonts w:ascii="Arial" w:hAnsi="Arial" w:cs="Arial"/>
          <w:b w:val="0"/>
        </w:rPr>
        <w:t xml:space="preserve">Art. </w:t>
      </w:r>
      <w:r w:rsidR="007204A8" w:rsidRPr="00BF6251">
        <w:rPr>
          <w:rFonts w:ascii="Arial" w:hAnsi="Arial" w:cs="Arial"/>
          <w:b w:val="0"/>
        </w:rPr>
        <w:t>3</w:t>
      </w:r>
      <w:r w:rsidRPr="00BF6251">
        <w:rPr>
          <w:rFonts w:ascii="Arial" w:hAnsi="Arial" w:cs="Arial"/>
          <w:b w:val="0"/>
        </w:rPr>
        <w:t xml:space="preserve">. Struttura </w:t>
      </w:r>
      <w:r w:rsidR="003B78CF" w:rsidRPr="00BF6251">
        <w:rPr>
          <w:rFonts w:ascii="Arial" w:hAnsi="Arial" w:cs="Arial"/>
          <w:b w:val="0"/>
        </w:rPr>
        <w:t xml:space="preserve">e competenze </w:t>
      </w:r>
      <w:r w:rsidRPr="00BF6251">
        <w:rPr>
          <w:rFonts w:ascii="Arial" w:hAnsi="Arial" w:cs="Arial"/>
          <w:b w:val="0"/>
        </w:rPr>
        <w:t>del</w:t>
      </w:r>
      <w:r w:rsidR="00CE7C4E" w:rsidRPr="00BF6251">
        <w:rPr>
          <w:rFonts w:ascii="Arial" w:hAnsi="Arial" w:cs="Arial"/>
          <w:b w:val="0"/>
        </w:rPr>
        <w:t>l’Area Amministrazione e Finanze</w:t>
      </w:r>
      <w:bookmarkEnd w:id="3"/>
      <w:r w:rsidRPr="00BF6251">
        <w:rPr>
          <w:rFonts w:ascii="Arial" w:hAnsi="Arial" w:cs="Arial"/>
          <w:b w:val="0"/>
        </w:rPr>
        <w:t xml:space="preserve"> </w:t>
      </w:r>
    </w:p>
    <w:p w14:paraId="68A0006F" w14:textId="07766CF0" w:rsidR="0003445F" w:rsidRPr="00BF6251" w:rsidRDefault="00EE43B3" w:rsidP="009055DA">
      <w:pPr>
        <w:pStyle w:val="Paragrafoelenco"/>
        <w:numPr>
          <w:ilvl w:val="0"/>
          <w:numId w:val="9"/>
        </w:numPr>
        <w:spacing w:before="240" w:line="276" w:lineRule="auto"/>
        <w:contextualSpacing/>
        <w:rPr>
          <w:rFonts w:ascii="Arial" w:hAnsi="Arial" w:cs="Arial"/>
          <w:sz w:val="20"/>
          <w:szCs w:val="20"/>
        </w:rPr>
      </w:pPr>
      <w:r w:rsidRPr="00BF6251">
        <w:rPr>
          <w:rFonts w:ascii="Arial" w:hAnsi="Arial" w:cs="Arial"/>
          <w:sz w:val="20"/>
          <w:szCs w:val="20"/>
        </w:rPr>
        <w:t xml:space="preserve">Il Servizio </w:t>
      </w:r>
      <w:r w:rsidR="00582105" w:rsidRPr="00BF6251">
        <w:rPr>
          <w:rFonts w:ascii="Arial" w:hAnsi="Arial" w:cs="Arial"/>
          <w:sz w:val="20"/>
          <w:szCs w:val="20"/>
        </w:rPr>
        <w:t>economico – finanziario</w:t>
      </w:r>
      <w:r w:rsidRPr="00BF6251">
        <w:rPr>
          <w:rFonts w:ascii="Arial" w:hAnsi="Arial" w:cs="Arial"/>
          <w:sz w:val="20"/>
          <w:szCs w:val="20"/>
        </w:rPr>
        <w:t xml:space="preserve">, ai sensi dell’art. 153 del D. Lgs. 267/2000, si identifica con </w:t>
      </w:r>
      <w:r w:rsidR="00582105" w:rsidRPr="00BF6251">
        <w:rPr>
          <w:rFonts w:ascii="Arial" w:hAnsi="Arial" w:cs="Arial"/>
          <w:sz w:val="20"/>
          <w:szCs w:val="20"/>
        </w:rPr>
        <w:t xml:space="preserve">l’Area Amministrazione e </w:t>
      </w:r>
      <w:r w:rsidR="00031F76" w:rsidRPr="00BF6251">
        <w:rPr>
          <w:rFonts w:ascii="Arial" w:hAnsi="Arial" w:cs="Arial"/>
          <w:sz w:val="20"/>
          <w:szCs w:val="20"/>
        </w:rPr>
        <w:t>finanze -</w:t>
      </w:r>
      <w:r w:rsidR="0003445F" w:rsidRPr="00BF6251">
        <w:rPr>
          <w:rFonts w:ascii="Arial" w:hAnsi="Arial" w:cs="Arial"/>
          <w:sz w:val="20"/>
          <w:szCs w:val="20"/>
        </w:rPr>
        <w:t xml:space="preserve"> Servizio contabilità, bilancio e patrimonio </w:t>
      </w:r>
      <w:r w:rsidR="00582105" w:rsidRPr="00BF6251">
        <w:rPr>
          <w:rFonts w:ascii="Arial" w:hAnsi="Arial" w:cs="Arial"/>
          <w:sz w:val="20"/>
          <w:szCs w:val="20"/>
        </w:rPr>
        <w:t>e le</w:t>
      </w:r>
      <w:r w:rsidR="00505671" w:rsidRPr="00BF6251">
        <w:rPr>
          <w:rFonts w:ascii="Arial" w:hAnsi="Arial" w:cs="Arial"/>
          <w:sz w:val="20"/>
          <w:szCs w:val="20"/>
        </w:rPr>
        <w:t xml:space="preserve"> </w:t>
      </w:r>
      <w:r w:rsidR="00582105" w:rsidRPr="00BF6251">
        <w:rPr>
          <w:rFonts w:ascii="Arial" w:hAnsi="Arial" w:cs="Arial"/>
          <w:sz w:val="20"/>
          <w:szCs w:val="20"/>
        </w:rPr>
        <w:t>su</w:t>
      </w:r>
      <w:r w:rsidR="00505671" w:rsidRPr="00BF6251">
        <w:rPr>
          <w:rFonts w:ascii="Arial" w:hAnsi="Arial" w:cs="Arial"/>
          <w:sz w:val="20"/>
          <w:szCs w:val="20"/>
        </w:rPr>
        <w:t>e</w:t>
      </w:r>
      <w:r w:rsidR="00582105" w:rsidRPr="00BF6251">
        <w:rPr>
          <w:rFonts w:ascii="Arial" w:hAnsi="Arial" w:cs="Arial"/>
          <w:sz w:val="20"/>
          <w:szCs w:val="20"/>
        </w:rPr>
        <w:t xml:space="preserve"> articolazioni </w:t>
      </w:r>
      <w:r w:rsidR="00031F76" w:rsidRPr="00BF6251">
        <w:rPr>
          <w:rFonts w:ascii="Arial" w:hAnsi="Arial" w:cs="Arial"/>
          <w:sz w:val="20"/>
          <w:szCs w:val="20"/>
        </w:rPr>
        <w:t>operative, come</w:t>
      </w:r>
      <w:r w:rsidRPr="00BF6251">
        <w:rPr>
          <w:rFonts w:ascii="Arial" w:hAnsi="Arial" w:cs="Arial"/>
          <w:sz w:val="20"/>
          <w:szCs w:val="20"/>
        </w:rPr>
        <w:t xml:space="preserve"> definite dall’organigramma</w:t>
      </w:r>
      <w:r w:rsidR="0003445F" w:rsidRPr="00BF6251">
        <w:rPr>
          <w:rFonts w:ascii="Arial" w:hAnsi="Arial" w:cs="Arial"/>
          <w:sz w:val="20"/>
          <w:szCs w:val="20"/>
        </w:rPr>
        <w:t xml:space="preserve"> vigente, di cui all’All. </w:t>
      </w:r>
      <w:r w:rsidR="00CE7C4E" w:rsidRPr="00BF6251">
        <w:rPr>
          <w:rFonts w:ascii="Arial" w:hAnsi="Arial" w:cs="Arial"/>
          <w:sz w:val="20"/>
          <w:szCs w:val="20"/>
        </w:rPr>
        <w:t>C</w:t>
      </w:r>
      <w:r w:rsidR="0003445F" w:rsidRPr="00BF6251">
        <w:rPr>
          <w:rFonts w:ascii="Arial" w:hAnsi="Arial" w:cs="Arial"/>
          <w:sz w:val="20"/>
          <w:szCs w:val="20"/>
        </w:rPr>
        <w:t xml:space="preserve"> della DCI 9 del 30 marzo 2016. </w:t>
      </w:r>
    </w:p>
    <w:p w14:paraId="5D3D9B68" w14:textId="77777777" w:rsidR="0003445F" w:rsidRPr="00BF6251" w:rsidRDefault="0003445F" w:rsidP="009055DA">
      <w:pPr>
        <w:pStyle w:val="Paragrafoelenco"/>
        <w:numPr>
          <w:ilvl w:val="0"/>
          <w:numId w:val="9"/>
        </w:numPr>
        <w:spacing w:before="240" w:line="276" w:lineRule="auto"/>
        <w:contextualSpacing/>
        <w:rPr>
          <w:rFonts w:ascii="Arial" w:hAnsi="Arial" w:cs="Arial"/>
          <w:sz w:val="20"/>
          <w:szCs w:val="20"/>
        </w:rPr>
      </w:pPr>
      <w:r w:rsidRPr="00BF6251">
        <w:rPr>
          <w:rFonts w:ascii="Arial" w:hAnsi="Arial" w:cs="Arial"/>
          <w:sz w:val="20"/>
          <w:szCs w:val="20"/>
        </w:rPr>
        <w:t>Le attività assegnate all’Area Amministrazione e Finanze si riconducono alla trattazione di tutte le tematiche amministrative e contabili connesse alle competenze attribuite dalla normativa all’Ente.</w:t>
      </w:r>
      <w:r w:rsidR="00582105" w:rsidRPr="00BF6251">
        <w:rPr>
          <w:rFonts w:ascii="Arial" w:hAnsi="Arial" w:cs="Arial"/>
          <w:sz w:val="20"/>
          <w:szCs w:val="20"/>
        </w:rPr>
        <w:t xml:space="preserve"> </w:t>
      </w:r>
    </w:p>
    <w:p w14:paraId="1F7FD301" w14:textId="26FC4841" w:rsidR="0072449A" w:rsidRPr="00BF6251" w:rsidRDefault="0003445F" w:rsidP="009055DA">
      <w:pPr>
        <w:pStyle w:val="Paragrafoelenco"/>
        <w:numPr>
          <w:ilvl w:val="0"/>
          <w:numId w:val="9"/>
        </w:numPr>
        <w:spacing w:before="240" w:line="276" w:lineRule="auto"/>
        <w:contextualSpacing/>
        <w:rPr>
          <w:rFonts w:ascii="Arial" w:eastAsiaTheme="minorHAnsi" w:hAnsi="Arial" w:cs="Arial"/>
          <w:sz w:val="20"/>
          <w:szCs w:val="20"/>
        </w:rPr>
      </w:pPr>
      <w:r w:rsidRPr="00BF6251">
        <w:rPr>
          <w:rFonts w:ascii="Arial" w:hAnsi="Arial" w:cs="Arial"/>
          <w:sz w:val="20"/>
          <w:szCs w:val="20"/>
        </w:rPr>
        <w:t xml:space="preserve">L’Area Amministrazione e Finanze, </w:t>
      </w:r>
      <w:r w:rsidR="00582105" w:rsidRPr="00BF6251">
        <w:rPr>
          <w:rFonts w:ascii="Arial" w:hAnsi="Arial" w:cs="Arial"/>
          <w:sz w:val="20"/>
          <w:szCs w:val="20"/>
        </w:rPr>
        <w:t>che per competenza è preposta a</w:t>
      </w:r>
      <w:r w:rsidR="0007568D" w:rsidRPr="00BF6251">
        <w:rPr>
          <w:rFonts w:ascii="Arial" w:hAnsi="Arial" w:cs="Arial"/>
          <w:sz w:val="20"/>
          <w:szCs w:val="20"/>
        </w:rPr>
        <w:t>l</w:t>
      </w:r>
      <w:r w:rsidR="00582105" w:rsidRPr="00BF6251">
        <w:rPr>
          <w:rFonts w:ascii="Arial" w:hAnsi="Arial" w:cs="Arial"/>
          <w:sz w:val="20"/>
          <w:szCs w:val="20"/>
        </w:rPr>
        <w:t xml:space="preserve"> servizi</w:t>
      </w:r>
      <w:r w:rsidR="0007568D" w:rsidRPr="00BF6251">
        <w:rPr>
          <w:rFonts w:ascii="Arial" w:hAnsi="Arial" w:cs="Arial"/>
          <w:sz w:val="20"/>
          <w:szCs w:val="20"/>
        </w:rPr>
        <w:t>o</w:t>
      </w:r>
      <w:r w:rsidR="00582105" w:rsidRPr="00BF6251">
        <w:rPr>
          <w:rFonts w:ascii="Arial" w:hAnsi="Arial" w:cs="Arial"/>
          <w:sz w:val="20"/>
          <w:szCs w:val="20"/>
        </w:rPr>
        <w:t xml:space="preserve"> di con</w:t>
      </w:r>
      <w:r w:rsidRPr="00BF6251">
        <w:rPr>
          <w:rFonts w:ascii="Arial" w:hAnsi="Arial" w:cs="Arial"/>
          <w:sz w:val="20"/>
          <w:szCs w:val="20"/>
        </w:rPr>
        <w:t>tabilità, bilancio e patrimonio, è organizzata</w:t>
      </w:r>
      <w:r w:rsidR="00582105" w:rsidRPr="00BF6251">
        <w:rPr>
          <w:rFonts w:ascii="Arial" w:hAnsi="Arial" w:cs="Arial"/>
          <w:sz w:val="20"/>
          <w:szCs w:val="20"/>
        </w:rPr>
        <w:t xml:space="preserve"> in modo da garantire l’esercizio delle funzioni di coordinamento e di gestione dell’attività finanziaria </w:t>
      </w:r>
      <w:r w:rsidR="0007568D" w:rsidRPr="00BF6251">
        <w:rPr>
          <w:rFonts w:ascii="Arial" w:hAnsi="Arial" w:cs="Arial"/>
          <w:sz w:val="20"/>
          <w:szCs w:val="20"/>
        </w:rPr>
        <w:t>e contabile dell’</w:t>
      </w:r>
      <w:r w:rsidR="00582105" w:rsidRPr="00BF6251">
        <w:rPr>
          <w:rFonts w:ascii="Arial" w:hAnsi="Arial" w:cs="Arial"/>
          <w:sz w:val="20"/>
          <w:szCs w:val="20"/>
        </w:rPr>
        <w:t>Ente</w:t>
      </w:r>
      <w:r w:rsidR="004A796C" w:rsidRPr="00BF6251">
        <w:rPr>
          <w:rFonts w:ascii="Arial" w:hAnsi="Arial" w:cs="Arial"/>
          <w:sz w:val="20"/>
          <w:szCs w:val="20"/>
        </w:rPr>
        <w:t>,</w:t>
      </w:r>
      <w:r w:rsidR="00582105" w:rsidRPr="00BF6251">
        <w:rPr>
          <w:rFonts w:ascii="Arial" w:hAnsi="Arial" w:cs="Arial"/>
          <w:sz w:val="20"/>
          <w:szCs w:val="20"/>
        </w:rPr>
        <w:t xml:space="preserve"> </w:t>
      </w:r>
      <w:r w:rsidR="0007568D" w:rsidRPr="00BF6251">
        <w:rPr>
          <w:rFonts w:ascii="Arial" w:hAnsi="Arial" w:cs="Arial"/>
          <w:sz w:val="20"/>
          <w:szCs w:val="20"/>
        </w:rPr>
        <w:t>ai sensi delle norme</w:t>
      </w:r>
      <w:r w:rsidR="0007568D" w:rsidRPr="00BF6251">
        <w:rPr>
          <w:rFonts w:ascii="Arial" w:eastAsiaTheme="minorHAnsi" w:hAnsi="Arial" w:cs="Arial"/>
          <w:sz w:val="20"/>
          <w:szCs w:val="20"/>
        </w:rPr>
        <w:t xml:space="preserve"> contenute nella Parte II del D. Lgs 267/2000 </w:t>
      </w:r>
      <w:r w:rsidR="00582105" w:rsidRPr="00BF6251">
        <w:rPr>
          <w:rFonts w:ascii="Arial" w:eastAsiaTheme="minorHAnsi" w:hAnsi="Arial" w:cs="Arial"/>
          <w:sz w:val="20"/>
          <w:szCs w:val="20"/>
        </w:rPr>
        <w:t>e più precisamente:</w:t>
      </w:r>
    </w:p>
    <w:p w14:paraId="05CE8843" w14:textId="77777777"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 xml:space="preserve">Redazione e gestione del Bilancio di Previsione annuale e pluriennale, </w:t>
      </w:r>
      <w:r w:rsidR="00D44A24" w:rsidRPr="00BF6251">
        <w:rPr>
          <w:rFonts w:ascii="Arial" w:hAnsi="Arial" w:cs="Arial"/>
          <w:sz w:val="20"/>
          <w:szCs w:val="20"/>
        </w:rPr>
        <w:t>e dei documenti preordinati</w:t>
      </w:r>
      <w:r w:rsidR="007204A8" w:rsidRPr="00BF6251">
        <w:rPr>
          <w:rFonts w:ascii="Arial" w:hAnsi="Arial" w:cs="Arial"/>
          <w:sz w:val="20"/>
          <w:szCs w:val="20"/>
        </w:rPr>
        <w:t>,</w:t>
      </w:r>
      <w:r w:rsidRPr="00BF6251">
        <w:rPr>
          <w:rFonts w:ascii="Arial" w:hAnsi="Arial" w:cs="Arial"/>
          <w:sz w:val="20"/>
          <w:szCs w:val="20"/>
        </w:rPr>
        <w:t xml:space="preserve"> </w:t>
      </w:r>
      <w:r w:rsidR="00D44A24" w:rsidRPr="00BF6251">
        <w:rPr>
          <w:rFonts w:ascii="Arial" w:hAnsi="Arial" w:cs="Arial"/>
          <w:sz w:val="20"/>
          <w:szCs w:val="20"/>
        </w:rPr>
        <w:t xml:space="preserve">redazione </w:t>
      </w:r>
      <w:r w:rsidRPr="00BF6251">
        <w:rPr>
          <w:rFonts w:ascii="Arial" w:hAnsi="Arial" w:cs="Arial"/>
          <w:sz w:val="20"/>
          <w:szCs w:val="20"/>
        </w:rPr>
        <w:t>del Piano Esecutivo di Gestione e del Rendiconto di gestione;</w:t>
      </w:r>
    </w:p>
    <w:p w14:paraId="5F4E1CF9" w14:textId="45EA2777"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Gestione delle variazioni di bilancio, salvaguardia degli equilibri di bilancio e assestament</w:t>
      </w:r>
      <w:r w:rsidR="004C67B8" w:rsidRPr="00BF6251">
        <w:rPr>
          <w:rFonts w:ascii="Arial" w:hAnsi="Arial" w:cs="Arial"/>
          <w:sz w:val="20"/>
          <w:szCs w:val="20"/>
        </w:rPr>
        <w:t>o</w:t>
      </w:r>
      <w:r w:rsidRPr="00BF6251">
        <w:rPr>
          <w:rFonts w:ascii="Arial" w:hAnsi="Arial" w:cs="Arial"/>
          <w:sz w:val="20"/>
          <w:szCs w:val="20"/>
        </w:rPr>
        <w:t xml:space="preserve">; </w:t>
      </w:r>
    </w:p>
    <w:p w14:paraId="52BA63DB" w14:textId="007E237C"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Gestione di tutte le fasi dei procedimenti di entrata e di spesa mediante la redazione delle determinazioni e degli atti di liquidazione di competenza</w:t>
      </w:r>
      <w:r w:rsidR="004C67B8" w:rsidRPr="00BF6251">
        <w:rPr>
          <w:rFonts w:ascii="Arial" w:hAnsi="Arial" w:cs="Arial"/>
          <w:sz w:val="20"/>
          <w:szCs w:val="20"/>
        </w:rPr>
        <w:t>,</w:t>
      </w:r>
      <w:r w:rsidRPr="00BF6251">
        <w:rPr>
          <w:rFonts w:ascii="Arial" w:hAnsi="Arial" w:cs="Arial"/>
          <w:sz w:val="20"/>
          <w:szCs w:val="20"/>
        </w:rPr>
        <w:t xml:space="preserve"> ovvero delle liquidazioni in forma semplificata, assunzione degli impegni di spesa, emissione di mandati di pagamento e di reversali di incasso; </w:t>
      </w:r>
    </w:p>
    <w:p w14:paraId="5395BBDF" w14:textId="716C4EF6" w:rsidR="000515BE" w:rsidRPr="00BF6251" w:rsidRDefault="009229A5"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R</w:t>
      </w:r>
      <w:r w:rsidR="000515BE" w:rsidRPr="00BF6251">
        <w:rPr>
          <w:rFonts w:ascii="Arial" w:hAnsi="Arial" w:cs="Arial"/>
          <w:sz w:val="20"/>
          <w:szCs w:val="20"/>
        </w:rPr>
        <w:t>ilascio del parere di regolarità contabile su ogni proposta di deliberazione del Comitato e sui decreti del Direttore Generale costituenti esplicazione delle proprie prerogative di organo di governo, con le modalità e nei limiti di quanto previsto dal presente Regolamento;</w:t>
      </w:r>
    </w:p>
    <w:p w14:paraId="325548C2" w14:textId="69677FEC" w:rsidR="000515BE" w:rsidRPr="00BF6251" w:rsidRDefault="009229A5"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A</w:t>
      </w:r>
      <w:r w:rsidR="000515BE" w:rsidRPr="00BF6251">
        <w:rPr>
          <w:rFonts w:ascii="Arial" w:hAnsi="Arial" w:cs="Arial"/>
          <w:sz w:val="20"/>
          <w:szCs w:val="20"/>
        </w:rPr>
        <w:t>pposizione del visto di regolarità contabile attestante la copertura finanziaria sui provvedimenti, del Direttore Generale</w:t>
      </w:r>
      <w:r w:rsidR="00D44A24" w:rsidRPr="00BF6251">
        <w:rPr>
          <w:rFonts w:ascii="Arial" w:hAnsi="Arial" w:cs="Arial"/>
          <w:sz w:val="20"/>
          <w:szCs w:val="20"/>
        </w:rPr>
        <w:t>,</w:t>
      </w:r>
      <w:r w:rsidR="000515BE" w:rsidRPr="00BF6251">
        <w:rPr>
          <w:rFonts w:ascii="Arial" w:hAnsi="Arial" w:cs="Arial"/>
          <w:sz w:val="20"/>
          <w:szCs w:val="20"/>
        </w:rPr>
        <w:t xml:space="preserve"> de</w:t>
      </w:r>
      <w:r w:rsidR="00D44A24" w:rsidRPr="00BF6251">
        <w:rPr>
          <w:rFonts w:ascii="Arial" w:hAnsi="Arial" w:cs="Arial"/>
          <w:sz w:val="20"/>
          <w:szCs w:val="20"/>
        </w:rPr>
        <w:t>i</w:t>
      </w:r>
      <w:r w:rsidR="000515BE" w:rsidRPr="00BF6251">
        <w:rPr>
          <w:rFonts w:ascii="Arial" w:hAnsi="Arial" w:cs="Arial"/>
          <w:sz w:val="20"/>
          <w:szCs w:val="20"/>
        </w:rPr>
        <w:t xml:space="preserve"> Dirigenti di Area ovvero dei Responsabili eventualmente incaricati, che comportano impegni di spesa;</w:t>
      </w:r>
    </w:p>
    <w:p w14:paraId="0CD4FFCA" w14:textId="77777777"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Rapporti con la T</w:t>
      </w:r>
      <w:r w:rsidR="00D44A24" w:rsidRPr="00BF6251">
        <w:rPr>
          <w:rFonts w:ascii="Arial" w:hAnsi="Arial" w:cs="Arial"/>
          <w:sz w:val="20"/>
          <w:szCs w:val="20"/>
        </w:rPr>
        <w:t>esoreria e con il Collegio dei R</w:t>
      </w:r>
      <w:r w:rsidRPr="00BF6251">
        <w:rPr>
          <w:rFonts w:ascii="Arial" w:hAnsi="Arial" w:cs="Arial"/>
          <w:sz w:val="20"/>
          <w:szCs w:val="20"/>
        </w:rPr>
        <w:t>evisori e gestione dei relativi atti;</w:t>
      </w:r>
    </w:p>
    <w:p w14:paraId="62659C88" w14:textId="77777777"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Monitoraggio del rispetto dei vincoli di spesa stabiliti dalla legislazione vigente;</w:t>
      </w:r>
    </w:p>
    <w:p w14:paraId="6F32F76D" w14:textId="42A36C55"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Contabilità IVA, verifiche contabili, dichiarazioni IVA e IRAP</w:t>
      </w:r>
      <w:r w:rsidR="009229A5" w:rsidRPr="00BF6251">
        <w:rPr>
          <w:rFonts w:ascii="Arial" w:hAnsi="Arial" w:cs="Arial"/>
          <w:sz w:val="20"/>
          <w:szCs w:val="20"/>
        </w:rPr>
        <w:t>;</w:t>
      </w:r>
    </w:p>
    <w:p w14:paraId="114B11A1" w14:textId="4BD23961"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Gestione e valorizzazione del patrimonio dell’ente</w:t>
      </w:r>
      <w:r w:rsidR="009229A5" w:rsidRPr="00BF6251">
        <w:rPr>
          <w:rFonts w:ascii="Arial" w:hAnsi="Arial" w:cs="Arial"/>
          <w:sz w:val="20"/>
          <w:szCs w:val="20"/>
        </w:rPr>
        <w:t>;</w:t>
      </w:r>
    </w:p>
    <w:p w14:paraId="07EFF8E0" w14:textId="376B1A63"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Pagamento imposte e tasse</w:t>
      </w:r>
      <w:r w:rsidR="009D4879" w:rsidRPr="00BF6251">
        <w:rPr>
          <w:rFonts w:ascii="Arial" w:hAnsi="Arial" w:cs="Arial"/>
          <w:sz w:val="20"/>
          <w:szCs w:val="20"/>
        </w:rPr>
        <w:t>;</w:t>
      </w:r>
      <w:r w:rsidRPr="00BF6251">
        <w:rPr>
          <w:rFonts w:ascii="Arial" w:hAnsi="Arial" w:cs="Arial"/>
          <w:sz w:val="20"/>
          <w:szCs w:val="20"/>
        </w:rPr>
        <w:t xml:space="preserve"> </w:t>
      </w:r>
    </w:p>
    <w:p w14:paraId="1C2B635F" w14:textId="082DB3AA" w:rsidR="000515BE"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Tenuta dell’inventario</w:t>
      </w:r>
      <w:r w:rsidR="009D4879" w:rsidRPr="00BF6251">
        <w:rPr>
          <w:rFonts w:ascii="Arial" w:hAnsi="Arial" w:cs="Arial"/>
          <w:sz w:val="20"/>
          <w:szCs w:val="20"/>
        </w:rPr>
        <w:t>;</w:t>
      </w:r>
      <w:r w:rsidRPr="00BF6251">
        <w:rPr>
          <w:rFonts w:ascii="Arial" w:hAnsi="Arial" w:cs="Arial"/>
          <w:sz w:val="20"/>
          <w:szCs w:val="20"/>
        </w:rPr>
        <w:t xml:space="preserve"> </w:t>
      </w:r>
    </w:p>
    <w:p w14:paraId="478FFD9E" w14:textId="14519C07" w:rsidR="00582105" w:rsidRPr="00BF6251" w:rsidRDefault="000515BE" w:rsidP="009055DA">
      <w:pPr>
        <w:pStyle w:val="Paragrafoelenco"/>
        <w:numPr>
          <w:ilvl w:val="0"/>
          <w:numId w:val="10"/>
        </w:numPr>
        <w:spacing w:before="240" w:line="276" w:lineRule="auto"/>
        <w:contextualSpacing/>
        <w:rPr>
          <w:rFonts w:ascii="Arial" w:hAnsi="Arial" w:cs="Arial"/>
          <w:sz w:val="20"/>
          <w:szCs w:val="20"/>
        </w:rPr>
      </w:pPr>
      <w:r w:rsidRPr="00BF6251">
        <w:rPr>
          <w:rFonts w:ascii="Arial" w:hAnsi="Arial" w:cs="Arial"/>
          <w:sz w:val="20"/>
          <w:szCs w:val="20"/>
        </w:rPr>
        <w:t xml:space="preserve">Redazioni </w:t>
      </w:r>
      <w:r w:rsidR="009D4879" w:rsidRPr="00BF6251">
        <w:rPr>
          <w:rFonts w:ascii="Arial" w:hAnsi="Arial" w:cs="Arial"/>
          <w:sz w:val="20"/>
          <w:szCs w:val="20"/>
        </w:rPr>
        <w:t xml:space="preserve">di </w:t>
      </w:r>
      <w:r w:rsidRPr="00BF6251">
        <w:rPr>
          <w:rFonts w:ascii="Arial" w:hAnsi="Arial" w:cs="Arial"/>
          <w:sz w:val="20"/>
          <w:szCs w:val="20"/>
        </w:rPr>
        <w:t>determinazioni, proposte e istruttorie di competenza.</w:t>
      </w:r>
    </w:p>
    <w:p w14:paraId="7A016286" w14:textId="77777777" w:rsidR="0072449A" w:rsidRPr="00BF6251" w:rsidRDefault="00EE43B3" w:rsidP="001C5426">
      <w:pPr>
        <w:pStyle w:val="Titolo2"/>
        <w:spacing w:before="240" w:after="240" w:line="276" w:lineRule="auto"/>
        <w:contextualSpacing/>
        <w:rPr>
          <w:rFonts w:ascii="Arial" w:hAnsi="Arial" w:cs="Arial"/>
          <w:b w:val="0"/>
        </w:rPr>
      </w:pPr>
      <w:bookmarkStart w:id="4" w:name="_Toc84436195"/>
      <w:r w:rsidRPr="00BF6251">
        <w:rPr>
          <w:rFonts w:ascii="Arial" w:hAnsi="Arial" w:cs="Arial"/>
          <w:b w:val="0"/>
        </w:rPr>
        <w:t xml:space="preserve">Art. </w:t>
      </w:r>
      <w:r w:rsidR="007204A8" w:rsidRPr="00BF6251">
        <w:rPr>
          <w:rFonts w:ascii="Arial" w:hAnsi="Arial" w:cs="Arial"/>
          <w:b w:val="0"/>
        </w:rPr>
        <w:t>4</w:t>
      </w:r>
      <w:r w:rsidR="00141573" w:rsidRPr="00BF6251">
        <w:rPr>
          <w:rFonts w:ascii="Arial" w:hAnsi="Arial" w:cs="Arial"/>
          <w:b w:val="0"/>
        </w:rPr>
        <w:t>.</w:t>
      </w:r>
      <w:r w:rsidRPr="00BF6251">
        <w:rPr>
          <w:rFonts w:ascii="Arial" w:hAnsi="Arial" w:cs="Arial"/>
          <w:b w:val="0"/>
        </w:rPr>
        <w:t xml:space="preserve"> Il Responsabile del Servizio Economico Finanziario</w:t>
      </w:r>
      <w:bookmarkEnd w:id="4"/>
    </w:p>
    <w:p w14:paraId="222D9D80" w14:textId="77777777" w:rsidR="0072449A" w:rsidRPr="00BF6251" w:rsidRDefault="00EE43B3" w:rsidP="009055DA">
      <w:pPr>
        <w:pStyle w:val="Paragrafoelenco"/>
        <w:numPr>
          <w:ilvl w:val="0"/>
          <w:numId w:val="11"/>
        </w:numPr>
        <w:spacing w:before="240" w:line="276" w:lineRule="auto"/>
        <w:contextualSpacing/>
        <w:rPr>
          <w:rFonts w:ascii="Arial" w:hAnsi="Arial" w:cs="Arial"/>
          <w:sz w:val="20"/>
          <w:szCs w:val="20"/>
        </w:rPr>
      </w:pPr>
      <w:r w:rsidRPr="00BF6251">
        <w:rPr>
          <w:rFonts w:ascii="Arial" w:hAnsi="Arial" w:cs="Arial"/>
          <w:sz w:val="20"/>
          <w:szCs w:val="20"/>
        </w:rPr>
        <w:t>Il Responsabile del Servizio Economico Finanziario è individuato nel Dirigente incaricato dell</w:t>
      </w:r>
      <w:r w:rsidR="000515BE" w:rsidRPr="00BF6251">
        <w:rPr>
          <w:rFonts w:ascii="Arial" w:hAnsi="Arial" w:cs="Arial"/>
          <w:sz w:val="20"/>
          <w:szCs w:val="20"/>
        </w:rPr>
        <w:t xml:space="preserve">’Area </w:t>
      </w:r>
      <w:r w:rsidR="0036439E" w:rsidRPr="00BF6251">
        <w:rPr>
          <w:rFonts w:ascii="Arial" w:hAnsi="Arial" w:cs="Arial"/>
          <w:sz w:val="20"/>
          <w:szCs w:val="20"/>
        </w:rPr>
        <w:t>Amministrazione e Finanze</w:t>
      </w:r>
      <w:r w:rsidRPr="00BF6251">
        <w:rPr>
          <w:rFonts w:ascii="Arial" w:hAnsi="Arial" w:cs="Arial"/>
          <w:sz w:val="20"/>
          <w:szCs w:val="20"/>
        </w:rPr>
        <w:t>.</w:t>
      </w:r>
    </w:p>
    <w:p w14:paraId="4B0003DA" w14:textId="77777777" w:rsidR="0036439E" w:rsidRPr="00BF6251" w:rsidRDefault="0036439E" w:rsidP="009055DA">
      <w:pPr>
        <w:pStyle w:val="Paragrafoelenco"/>
        <w:numPr>
          <w:ilvl w:val="0"/>
          <w:numId w:val="11"/>
        </w:numPr>
        <w:spacing w:before="240" w:line="276" w:lineRule="auto"/>
        <w:contextualSpacing/>
        <w:rPr>
          <w:rFonts w:ascii="Arial" w:hAnsi="Arial" w:cs="Arial"/>
          <w:sz w:val="20"/>
          <w:szCs w:val="20"/>
        </w:rPr>
      </w:pPr>
      <w:r w:rsidRPr="00BF6251">
        <w:rPr>
          <w:rFonts w:ascii="Arial" w:hAnsi="Arial" w:cs="Arial"/>
          <w:sz w:val="20"/>
          <w:szCs w:val="20"/>
        </w:rPr>
        <w:t xml:space="preserve">Nell’espletamento delle sue funzioni, il responsabile del Servizio </w:t>
      </w:r>
      <w:r w:rsidR="00D44A24" w:rsidRPr="00BF6251">
        <w:rPr>
          <w:rFonts w:ascii="Arial" w:hAnsi="Arial" w:cs="Arial"/>
          <w:sz w:val="20"/>
          <w:szCs w:val="20"/>
        </w:rPr>
        <w:t>F</w:t>
      </w:r>
      <w:r w:rsidRPr="00BF6251">
        <w:rPr>
          <w:rFonts w:ascii="Arial" w:hAnsi="Arial" w:cs="Arial"/>
          <w:sz w:val="20"/>
          <w:szCs w:val="20"/>
        </w:rPr>
        <w:t xml:space="preserve">inanziario agisce in autonomia </w:t>
      </w:r>
      <w:r w:rsidRPr="00BF6251">
        <w:rPr>
          <w:rFonts w:ascii="Arial" w:hAnsi="Arial" w:cs="Arial"/>
          <w:sz w:val="20"/>
          <w:szCs w:val="20"/>
        </w:rPr>
        <w:lastRenderedPageBreak/>
        <w:t>nei limiti di quanto è disposto dai principi finanziari e contabili, dalle norme legislative e regolamentari nonché dai vincoli di finanza pubblica.</w:t>
      </w:r>
    </w:p>
    <w:p w14:paraId="5AA09F8E" w14:textId="77777777" w:rsidR="0036439E" w:rsidRPr="00BF6251" w:rsidRDefault="0036439E" w:rsidP="009055DA">
      <w:pPr>
        <w:pStyle w:val="Paragrafoelenco"/>
        <w:numPr>
          <w:ilvl w:val="0"/>
          <w:numId w:val="11"/>
        </w:numPr>
        <w:spacing w:before="240" w:line="276" w:lineRule="auto"/>
        <w:contextualSpacing/>
        <w:rPr>
          <w:rFonts w:ascii="Arial" w:hAnsi="Arial" w:cs="Arial"/>
          <w:sz w:val="20"/>
          <w:szCs w:val="20"/>
        </w:rPr>
      </w:pPr>
      <w:r w:rsidRPr="00BF6251">
        <w:rPr>
          <w:rFonts w:ascii="Arial" w:hAnsi="Arial" w:cs="Arial"/>
          <w:sz w:val="20"/>
          <w:szCs w:val="20"/>
        </w:rPr>
        <w:t xml:space="preserve">In caso di ferie, assenza o impedimento temporaneo del responsabile del Servizio finanziario le funzioni vicarie sono temporaneamente svolte dal Direttore Generale. </w:t>
      </w:r>
    </w:p>
    <w:p w14:paraId="5F15F0DD" w14:textId="77777777" w:rsidR="0072449A" w:rsidRPr="00BF6251" w:rsidRDefault="00EE43B3" w:rsidP="009055DA">
      <w:pPr>
        <w:pStyle w:val="Paragrafoelenco"/>
        <w:numPr>
          <w:ilvl w:val="0"/>
          <w:numId w:val="11"/>
        </w:numPr>
        <w:spacing w:before="240" w:line="276" w:lineRule="auto"/>
        <w:contextualSpacing/>
        <w:rPr>
          <w:rFonts w:ascii="Arial" w:eastAsiaTheme="minorHAnsi" w:hAnsi="Arial" w:cs="Arial"/>
          <w:sz w:val="20"/>
          <w:szCs w:val="20"/>
        </w:rPr>
      </w:pPr>
      <w:r w:rsidRPr="00BF6251">
        <w:rPr>
          <w:rFonts w:ascii="Arial" w:hAnsi="Arial" w:cs="Arial"/>
          <w:sz w:val="20"/>
          <w:szCs w:val="20"/>
        </w:rPr>
        <w:t>Il Responsabile del Servizio Economico Finanziario oltre alle funzioni attribuite dal D.Lgs.</w:t>
      </w:r>
      <w:r w:rsidRPr="00BF6251">
        <w:rPr>
          <w:rFonts w:ascii="Arial" w:eastAsiaTheme="minorHAnsi" w:hAnsi="Arial" w:cs="Arial"/>
          <w:sz w:val="20"/>
          <w:szCs w:val="20"/>
        </w:rPr>
        <w:t xml:space="preserve"> 267/2000 ai responsabili dei settori/servizi:</w:t>
      </w:r>
    </w:p>
    <w:p w14:paraId="67C625CD"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è preposto alla verifica di veridicità delle previsioni di entrata e di compatibilità delle previsioni di spesa da iscriversi nel bilancio di previsione annuale e pluriennale;</w:t>
      </w:r>
    </w:p>
    <w:p w14:paraId="37A5094F"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è preposto alla verifica periodica dello stato di accertamento delle entrate e di impegno delle spese;</w:t>
      </w:r>
    </w:p>
    <w:p w14:paraId="5162DB63"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sovrintende alla salvaguardia degli equilibri finanziari complessivi della gestione e dei vincoli di finanza pubblica;</w:t>
      </w:r>
    </w:p>
    <w:p w14:paraId="58874DF0"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concorre alla predisposizione dei documenti di programmazione e rendicontazione;</w:t>
      </w:r>
    </w:p>
    <w:p w14:paraId="59C5DC62"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esprime il parere di regolarità contabile sulle proposte di deliberazione del Comitato Istituzionale d’Ambito (CIA);</w:t>
      </w:r>
    </w:p>
    <w:p w14:paraId="16A48088"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appone il visto di copertura finanziaria;</w:t>
      </w:r>
    </w:p>
    <w:p w14:paraId="3FE3AE95" w14:textId="4A8FE1AE"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 xml:space="preserve">è responsabile della tenuta della contabilità dell’Ente nelle forme e nei termini </w:t>
      </w:r>
      <w:r w:rsidR="00AB149B" w:rsidRPr="00BF6251">
        <w:rPr>
          <w:rFonts w:ascii="Arial" w:hAnsi="Arial" w:cs="Arial"/>
          <w:sz w:val="20"/>
          <w:szCs w:val="20"/>
        </w:rPr>
        <w:t>prescritti</w:t>
      </w:r>
      <w:r w:rsidRPr="00BF6251">
        <w:rPr>
          <w:rFonts w:ascii="Arial" w:hAnsi="Arial" w:cs="Arial"/>
          <w:sz w:val="20"/>
          <w:szCs w:val="20"/>
        </w:rPr>
        <w:t xml:space="preserve"> dalla legge e dal presente regolamento;</w:t>
      </w:r>
    </w:p>
    <w:p w14:paraId="1CAD676B" w14:textId="1BE06509"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 xml:space="preserve">segnala obbligatoriamente al Presidente, al Direttore Generale, all’Organo di </w:t>
      </w:r>
      <w:r w:rsidR="00090BAE" w:rsidRPr="00BF6251">
        <w:rPr>
          <w:rFonts w:ascii="Arial" w:hAnsi="Arial" w:cs="Arial"/>
          <w:sz w:val="20"/>
          <w:szCs w:val="20"/>
        </w:rPr>
        <w:t xml:space="preserve">Revisione </w:t>
      </w:r>
      <w:r w:rsidRPr="00BF6251">
        <w:rPr>
          <w:rFonts w:ascii="Arial" w:hAnsi="Arial" w:cs="Arial"/>
          <w:sz w:val="20"/>
          <w:szCs w:val="20"/>
        </w:rPr>
        <w:t xml:space="preserve">ed alla </w:t>
      </w:r>
      <w:r w:rsidR="00505671" w:rsidRPr="00BF6251">
        <w:rPr>
          <w:rFonts w:ascii="Arial" w:hAnsi="Arial" w:cs="Arial"/>
          <w:sz w:val="20"/>
          <w:szCs w:val="20"/>
        </w:rPr>
        <w:t xml:space="preserve">Corte dei </w:t>
      </w:r>
      <w:r w:rsidR="00AB149B" w:rsidRPr="00BF6251">
        <w:rPr>
          <w:rFonts w:ascii="Arial" w:hAnsi="Arial" w:cs="Arial"/>
          <w:sz w:val="20"/>
          <w:szCs w:val="20"/>
        </w:rPr>
        <w:t>C</w:t>
      </w:r>
      <w:r w:rsidR="00505671" w:rsidRPr="00BF6251">
        <w:rPr>
          <w:rFonts w:ascii="Arial" w:hAnsi="Arial" w:cs="Arial"/>
          <w:sz w:val="20"/>
          <w:szCs w:val="20"/>
        </w:rPr>
        <w:t>onti</w:t>
      </w:r>
      <w:r w:rsidRPr="00BF6251">
        <w:rPr>
          <w:rFonts w:ascii="Arial" w:hAnsi="Arial" w:cs="Arial"/>
          <w:sz w:val="20"/>
          <w:szCs w:val="20"/>
        </w:rPr>
        <w:t xml:space="preserve"> sezione Regionale di Controllo</w:t>
      </w:r>
      <w:r w:rsidR="004279D1" w:rsidRPr="00BF6251">
        <w:rPr>
          <w:rFonts w:ascii="Arial" w:hAnsi="Arial" w:cs="Arial"/>
          <w:sz w:val="20"/>
          <w:szCs w:val="20"/>
        </w:rPr>
        <w:t>,</w:t>
      </w:r>
      <w:r w:rsidRPr="00BF6251">
        <w:rPr>
          <w:rFonts w:ascii="Arial" w:hAnsi="Arial" w:cs="Arial"/>
          <w:sz w:val="20"/>
          <w:szCs w:val="20"/>
        </w:rPr>
        <w:t xml:space="preserve"> fatti o atti di cui sia venuto a conoscenza nell’esercizio delle funzioni che possano, a suo giudizio, comportare gravi irregolarità di gestione o provocare danni all’Ente, nonché comunica per iscritto l’eventuale verificarsi di situazioni tali da pregiudi</w:t>
      </w:r>
      <w:r w:rsidR="00452D07" w:rsidRPr="00BF6251">
        <w:rPr>
          <w:rFonts w:ascii="Arial" w:hAnsi="Arial" w:cs="Arial"/>
          <w:sz w:val="20"/>
          <w:szCs w:val="20"/>
        </w:rPr>
        <w:t>care gli equilibri del bilancio</w:t>
      </w:r>
      <w:r w:rsidRPr="00BF6251">
        <w:rPr>
          <w:rFonts w:ascii="Arial" w:hAnsi="Arial" w:cs="Arial"/>
          <w:sz w:val="20"/>
          <w:szCs w:val="20"/>
        </w:rPr>
        <w:t>;</w:t>
      </w:r>
    </w:p>
    <w:p w14:paraId="43652CD1"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 xml:space="preserve">supporta gli organi di governo ed i Responsabili dei settori/servizi con informazioni e valutazioni di natura finanziaria, economica </w:t>
      </w:r>
      <w:r w:rsidR="00973F1F" w:rsidRPr="00BF6251">
        <w:rPr>
          <w:rFonts w:ascii="Arial" w:hAnsi="Arial" w:cs="Arial"/>
          <w:sz w:val="20"/>
          <w:szCs w:val="20"/>
        </w:rPr>
        <w:t>e patrimoniale necessarie per</w:t>
      </w:r>
      <w:r w:rsidRPr="00BF6251">
        <w:rPr>
          <w:rFonts w:ascii="Arial" w:hAnsi="Arial" w:cs="Arial"/>
          <w:sz w:val="20"/>
          <w:szCs w:val="20"/>
        </w:rPr>
        <w:t xml:space="preserve"> l’esercizio delle loro funzioni;</w:t>
      </w:r>
    </w:p>
    <w:p w14:paraId="1B752991" w14:textId="77777777" w:rsidR="0072449A" w:rsidRPr="00BF6251" w:rsidRDefault="00EE43B3" w:rsidP="009055DA">
      <w:pPr>
        <w:pStyle w:val="Paragrafoelenco"/>
        <w:numPr>
          <w:ilvl w:val="0"/>
          <w:numId w:val="12"/>
        </w:numPr>
        <w:spacing w:before="240" w:line="276" w:lineRule="auto"/>
        <w:contextualSpacing/>
        <w:rPr>
          <w:rFonts w:ascii="Arial" w:hAnsi="Arial" w:cs="Arial"/>
          <w:sz w:val="20"/>
          <w:szCs w:val="20"/>
        </w:rPr>
      </w:pPr>
      <w:r w:rsidRPr="00BF6251">
        <w:rPr>
          <w:rFonts w:ascii="Arial" w:hAnsi="Arial" w:cs="Arial"/>
          <w:sz w:val="20"/>
          <w:szCs w:val="20"/>
        </w:rPr>
        <w:t>ha potere di delega delle proprie funzioni, compresa la delega di firma di mandati di pa</w:t>
      </w:r>
      <w:r w:rsidR="00452D07" w:rsidRPr="00BF6251">
        <w:rPr>
          <w:rFonts w:ascii="Arial" w:hAnsi="Arial" w:cs="Arial"/>
          <w:sz w:val="20"/>
          <w:szCs w:val="20"/>
        </w:rPr>
        <w:t>gamento e reversali d’incasso</w:t>
      </w:r>
      <w:r w:rsidRPr="00BF6251">
        <w:rPr>
          <w:rFonts w:ascii="Arial" w:hAnsi="Arial" w:cs="Arial"/>
          <w:sz w:val="20"/>
          <w:szCs w:val="20"/>
        </w:rPr>
        <w:t>.</w:t>
      </w:r>
    </w:p>
    <w:p w14:paraId="78C858C5" w14:textId="77777777" w:rsidR="00EB6D0E" w:rsidRPr="00BF6251" w:rsidRDefault="00EE43B3" w:rsidP="001C5426">
      <w:pPr>
        <w:pStyle w:val="Titolo2"/>
        <w:spacing w:before="240" w:after="240" w:line="276" w:lineRule="auto"/>
        <w:contextualSpacing/>
        <w:rPr>
          <w:rFonts w:ascii="Arial" w:hAnsi="Arial" w:cs="Arial"/>
          <w:b w:val="0"/>
        </w:rPr>
      </w:pPr>
      <w:bookmarkStart w:id="5" w:name="_Toc84436196"/>
      <w:r w:rsidRPr="00BF6251">
        <w:rPr>
          <w:rFonts w:ascii="Arial" w:hAnsi="Arial" w:cs="Arial"/>
          <w:b w:val="0"/>
        </w:rPr>
        <w:t xml:space="preserve">Art. </w:t>
      </w:r>
      <w:r w:rsidR="007204A8" w:rsidRPr="00BF6251">
        <w:rPr>
          <w:rFonts w:ascii="Arial" w:hAnsi="Arial" w:cs="Arial"/>
          <w:b w:val="0"/>
        </w:rPr>
        <w:t>5</w:t>
      </w:r>
      <w:r w:rsidRPr="00BF6251">
        <w:rPr>
          <w:rFonts w:ascii="Arial" w:hAnsi="Arial" w:cs="Arial"/>
          <w:b w:val="0"/>
        </w:rPr>
        <w:t xml:space="preserve">. </w:t>
      </w:r>
      <w:r w:rsidR="00141573" w:rsidRPr="00BF6251">
        <w:rPr>
          <w:rFonts w:ascii="Arial" w:hAnsi="Arial" w:cs="Arial"/>
          <w:b w:val="0"/>
        </w:rPr>
        <w:t>Competenze degli altri responsabili dei servizi in materia finanziaria e contabile</w:t>
      </w:r>
      <w:bookmarkEnd w:id="5"/>
    </w:p>
    <w:p w14:paraId="39026724" w14:textId="77777777" w:rsidR="00141573" w:rsidRPr="00BF6251" w:rsidRDefault="00141573" w:rsidP="009055DA">
      <w:pPr>
        <w:pStyle w:val="Paragrafoelenco"/>
        <w:numPr>
          <w:ilvl w:val="0"/>
          <w:numId w:val="13"/>
        </w:numPr>
        <w:spacing w:before="240" w:line="276" w:lineRule="auto"/>
        <w:contextualSpacing/>
        <w:rPr>
          <w:rFonts w:ascii="Arial" w:hAnsi="Arial" w:cs="Arial"/>
          <w:sz w:val="20"/>
          <w:szCs w:val="20"/>
        </w:rPr>
      </w:pPr>
      <w:r w:rsidRPr="00BF6251">
        <w:rPr>
          <w:rFonts w:ascii="Arial" w:hAnsi="Arial" w:cs="Arial"/>
          <w:sz w:val="20"/>
          <w:szCs w:val="20"/>
        </w:rPr>
        <w:t xml:space="preserve">I Responsabili dei Servizi, con riferimento alla materia finanziaria e contabile: </w:t>
      </w:r>
    </w:p>
    <w:p w14:paraId="2C3BA75F" w14:textId="77777777" w:rsidR="00CF1CB6" w:rsidRPr="00BF6251" w:rsidRDefault="00CF1CB6"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p</w:t>
      </w:r>
      <w:r w:rsidR="00141573" w:rsidRPr="00BF6251">
        <w:rPr>
          <w:rFonts w:ascii="Arial" w:hAnsi="Arial" w:cs="Arial"/>
          <w:sz w:val="20"/>
          <w:szCs w:val="20"/>
        </w:rPr>
        <w:t>artecipano</w:t>
      </w:r>
      <w:r w:rsidRPr="00BF6251">
        <w:rPr>
          <w:rFonts w:ascii="Arial" w:hAnsi="Arial" w:cs="Arial"/>
          <w:sz w:val="20"/>
          <w:szCs w:val="20"/>
        </w:rPr>
        <w:t>, nell’ambito delle proprie competenze e sulla base dei dati in proprio possesso,</w:t>
      </w:r>
      <w:r w:rsidR="00141573" w:rsidRPr="00BF6251">
        <w:rPr>
          <w:rFonts w:ascii="Arial" w:hAnsi="Arial" w:cs="Arial"/>
          <w:sz w:val="20"/>
          <w:szCs w:val="20"/>
        </w:rPr>
        <w:t xml:space="preserve"> alla definizione degli obiettivi strategici, operativi ed esecutivi dell’Ente e delle relative pr</w:t>
      </w:r>
      <w:r w:rsidRPr="00BF6251">
        <w:rPr>
          <w:rFonts w:ascii="Arial" w:hAnsi="Arial" w:cs="Arial"/>
          <w:sz w:val="20"/>
          <w:szCs w:val="20"/>
        </w:rPr>
        <w:t>evisioni di entrata e di spesa, alla predisposizione delle proposte di bilancio, nel rispetto degli indirizzi formulati dal CIA, ivi inclusi gli elementi necessari alla costruzione dei documenti di programmazione dell’Ente;</w:t>
      </w:r>
    </w:p>
    <w:p w14:paraId="0790B272"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elaborano proposte di variazione degli obiettivi e </w:t>
      </w:r>
      <w:r w:rsidR="00EB6D0E" w:rsidRPr="00BF6251">
        <w:rPr>
          <w:rFonts w:ascii="Arial" w:hAnsi="Arial" w:cs="Arial"/>
          <w:sz w:val="20"/>
          <w:szCs w:val="20"/>
        </w:rPr>
        <w:t xml:space="preserve">delle previsioni di bilancio </w:t>
      </w:r>
      <w:r w:rsidRPr="00BF6251">
        <w:rPr>
          <w:rFonts w:ascii="Arial" w:hAnsi="Arial" w:cs="Arial"/>
          <w:sz w:val="20"/>
          <w:szCs w:val="20"/>
        </w:rPr>
        <w:t xml:space="preserve">nel corso dell’esercizio ai sensi degli artt. 175, c. 5-quater e 177 del D. Lgs. 267/00; </w:t>
      </w:r>
    </w:p>
    <w:p w14:paraId="551A651A"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emanano i provvedimenti di accertamento dell’entrata</w:t>
      </w:r>
      <w:r w:rsidR="00EB6D0E" w:rsidRPr="00BF6251">
        <w:rPr>
          <w:rFonts w:ascii="Arial" w:hAnsi="Arial" w:cs="Arial"/>
          <w:sz w:val="20"/>
          <w:szCs w:val="20"/>
        </w:rPr>
        <w:t xml:space="preserve"> di propria competenza</w:t>
      </w:r>
      <w:r w:rsidRPr="00BF6251">
        <w:rPr>
          <w:rFonts w:ascii="Arial" w:hAnsi="Arial" w:cs="Arial"/>
          <w:sz w:val="20"/>
          <w:szCs w:val="20"/>
        </w:rPr>
        <w:t xml:space="preserve">, ai sensi dell’art. 179 </w:t>
      </w:r>
      <w:r w:rsidR="00EB6D0E" w:rsidRPr="00BF6251">
        <w:rPr>
          <w:rFonts w:ascii="Arial" w:hAnsi="Arial" w:cs="Arial"/>
          <w:sz w:val="20"/>
          <w:szCs w:val="20"/>
        </w:rPr>
        <w:t xml:space="preserve">comma 3 </w:t>
      </w:r>
      <w:r w:rsidRPr="00BF6251">
        <w:rPr>
          <w:rFonts w:ascii="Arial" w:hAnsi="Arial" w:cs="Arial"/>
          <w:sz w:val="20"/>
          <w:szCs w:val="20"/>
        </w:rPr>
        <w:t xml:space="preserve">del D. Lgs. 267/00 e dei principi contabili, e trasmettono al Servizio finanziario l’idonea documentazione di cui al comma </w:t>
      </w:r>
      <w:r w:rsidR="00EB6D0E" w:rsidRPr="00BF6251">
        <w:rPr>
          <w:rFonts w:ascii="Arial" w:hAnsi="Arial" w:cs="Arial"/>
          <w:sz w:val="20"/>
          <w:szCs w:val="20"/>
        </w:rPr>
        <w:t>2</w:t>
      </w:r>
      <w:r w:rsidRPr="00BF6251">
        <w:rPr>
          <w:rFonts w:ascii="Arial" w:hAnsi="Arial" w:cs="Arial"/>
          <w:sz w:val="20"/>
          <w:szCs w:val="20"/>
        </w:rPr>
        <w:t xml:space="preserve"> del medesimo articolo, ai fini dell’annotazione nelle scritture contabili, con le modalità ed i tempi previsti dal presente Regolamento; </w:t>
      </w:r>
    </w:p>
    <w:p w14:paraId="70A57E4B"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curano, nell'esercizio delle loro attribuzioni e sotto la loro personale responsabilità, </w:t>
      </w:r>
      <w:r w:rsidR="00EB6D0E" w:rsidRPr="00BF6251">
        <w:rPr>
          <w:rFonts w:ascii="Arial" w:hAnsi="Arial" w:cs="Arial"/>
          <w:sz w:val="20"/>
          <w:szCs w:val="20"/>
        </w:rPr>
        <w:t xml:space="preserve">l’andamento delle entrate e delle spese, </w:t>
      </w:r>
      <w:r w:rsidR="00A121D2" w:rsidRPr="00BF6251">
        <w:rPr>
          <w:rFonts w:ascii="Arial" w:hAnsi="Arial" w:cs="Arial"/>
          <w:sz w:val="20"/>
          <w:szCs w:val="20"/>
        </w:rPr>
        <w:t>segnalando</w:t>
      </w:r>
      <w:r w:rsidR="00EB6D0E" w:rsidRPr="00BF6251">
        <w:rPr>
          <w:rFonts w:ascii="Arial" w:hAnsi="Arial" w:cs="Arial"/>
          <w:sz w:val="20"/>
          <w:szCs w:val="20"/>
        </w:rPr>
        <w:t xml:space="preserve"> al Responsabile del Servizio Economico Finanziario eventuali criticità, anche prospettiche</w:t>
      </w:r>
      <w:r w:rsidRPr="00BF6251">
        <w:rPr>
          <w:rFonts w:ascii="Arial" w:hAnsi="Arial" w:cs="Arial"/>
          <w:sz w:val="20"/>
          <w:szCs w:val="20"/>
        </w:rPr>
        <w:t xml:space="preserve">; </w:t>
      </w:r>
    </w:p>
    <w:p w14:paraId="17EAFA03" w14:textId="0A90BAC0"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segnalano tempestivamente, e comunque in occasione delle verifiche di salvaguardia degli equilibri di bilancio e della variazione di assestamento generale</w:t>
      </w:r>
      <w:r w:rsidR="004279D1" w:rsidRPr="00BF6251">
        <w:rPr>
          <w:rFonts w:ascii="Arial" w:hAnsi="Arial" w:cs="Arial"/>
          <w:sz w:val="20"/>
          <w:szCs w:val="20"/>
        </w:rPr>
        <w:t>,</w:t>
      </w:r>
      <w:r w:rsidRPr="00BF6251">
        <w:rPr>
          <w:rFonts w:ascii="Arial" w:hAnsi="Arial" w:cs="Arial"/>
          <w:sz w:val="20"/>
          <w:szCs w:val="20"/>
        </w:rPr>
        <w:t xml:space="preserve"> disposte ai sensi del presente regolamento, situazioni di mancato e/o minore accertamento di entrate che </w:t>
      </w:r>
      <w:r w:rsidRPr="00BF6251">
        <w:rPr>
          <w:rFonts w:ascii="Arial" w:hAnsi="Arial" w:cs="Arial"/>
          <w:sz w:val="20"/>
          <w:szCs w:val="20"/>
        </w:rPr>
        <w:lastRenderedPageBreak/>
        <w:t xml:space="preserve">possano compromettere, anche potenzialmente, la salvaguardia degli equilibri di bilancio; </w:t>
      </w:r>
    </w:p>
    <w:p w14:paraId="2C85F4D2" w14:textId="0F0FFF3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sottoscrivono gli atti di impegno di spesa, denominati determinazioni (art. 1</w:t>
      </w:r>
      <w:r w:rsidR="00A121D2" w:rsidRPr="00BF6251">
        <w:rPr>
          <w:rFonts w:ascii="Arial" w:hAnsi="Arial" w:cs="Arial"/>
          <w:sz w:val="20"/>
          <w:szCs w:val="20"/>
        </w:rPr>
        <w:t>8</w:t>
      </w:r>
      <w:r w:rsidRPr="00BF6251">
        <w:rPr>
          <w:rFonts w:ascii="Arial" w:hAnsi="Arial" w:cs="Arial"/>
          <w:sz w:val="20"/>
          <w:szCs w:val="20"/>
        </w:rPr>
        <w:t xml:space="preserve">3, c. 9 del D. Lgs. 267/00) e li trasmettono al Servizio </w:t>
      </w:r>
      <w:r w:rsidR="004279D1" w:rsidRPr="00BF6251">
        <w:rPr>
          <w:rFonts w:ascii="Arial" w:hAnsi="Arial" w:cs="Arial"/>
          <w:sz w:val="20"/>
          <w:szCs w:val="20"/>
        </w:rPr>
        <w:t>F</w:t>
      </w:r>
      <w:r w:rsidRPr="00BF6251">
        <w:rPr>
          <w:rFonts w:ascii="Arial" w:hAnsi="Arial" w:cs="Arial"/>
          <w:sz w:val="20"/>
          <w:szCs w:val="20"/>
        </w:rPr>
        <w:t xml:space="preserve">inanziario con le modalità ed i tempi definiti dal presente Regolamento; </w:t>
      </w:r>
    </w:p>
    <w:p w14:paraId="2A0DEAD1"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danno corso agli atti di impegno ai sensi dell’art. 191 del D. Lgs. 267/00; </w:t>
      </w:r>
    </w:p>
    <w:p w14:paraId="72F6152F"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accertano preventivamente che il programma dei pagamenti conseguenti ad impegni di spesa assunti sia compatibile con i relativi stanziamenti di cassa e con le regole di finanza pubblica (art. 183, c. 8 del D.Lgs. 267/00);</w:t>
      </w:r>
    </w:p>
    <w:p w14:paraId="6597B44B"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sottoscrivono gli atti di liquidazione ai sensi dell’art. 184 del D.Lgs. 267/00, e assumono la responsabilità, valutabile ad ogni fine di legge, in merito alle dichiarazioni del carattere di liquidabilità delle spese, secondo quanto previsto dal Punto 6.1 del principio contabile applicato di contabilità finanziaria; </w:t>
      </w:r>
    </w:p>
    <w:p w14:paraId="07EC83C8" w14:textId="77777777"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partecipano alla definizione dello stato di attuazione dei programmi (Punto 4.2, lett. a del Principio contabile sulla programmazione) e dei report di controllo sullo stato di attuazione del PEG; </w:t>
      </w:r>
    </w:p>
    <w:p w14:paraId="17883DAA" w14:textId="731849BD"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collaborano con il Responsabile del Servizio </w:t>
      </w:r>
      <w:r w:rsidR="004279D1" w:rsidRPr="00BF6251">
        <w:rPr>
          <w:rFonts w:ascii="Arial" w:hAnsi="Arial" w:cs="Arial"/>
          <w:sz w:val="20"/>
          <w:szCs w:val="20"/>
        </w:rPr>
        <w:t>F</w:t>
      </w:r>
      <w:r w:rsidRPr="00BF6251">
        <w:rPr>
          <w:rFonts w:ascii="Arial" w:hAnsi="Arial" w:cs="Arial"/>
          <w:sz w:val="20"/>
          <w:szCs w:val="20"/>
        </w:rPr>
        <w:t xml:space="preserve">inanziario rendendo disponibili le informazioni necessarie all’espletamento delle funzioni di coordinamento e gestione dell'attività finanziaria e contabile dell’ente e rispondono direttamente e personalmente dell’attendibilità, chiarezza e rigorosità tecnica delle informazioni rese disponibili, anche ai fini della verifica di veridicità delle previsioni di entrata e di compatibilità delle previsioni di spesa di competenza del Responsabile del Servizio finanziario, ai sensi dell’art. 153, c. 4 del D.Lgs. 267/00; </w:t>
      </w:r>
    </w:p>
    <w:p w14:paraId="60B26A76" w14:textId="77777777" w:rsidR="00CF1CB6" w:rsidRPr="00BF6251" w:rsidRDefault="00CF1CB6"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collaborano con il Servizio </w:t>
      </w:r>
      <w:r w:rsidR="00973F1F" w:rsidRPr="00BF6251">
        <w:rPr>
          <w:rFonts w:ascii="Arial" w:hAnsi="Arial" w:cs="Arial"/>
          <w:sz w:val="20"/>
          <w:szCs w:val="20"/>
        </w:rPr>
        <w:t>Economico Finanziario</w:t>
      </w:r>
      <w:r w:rsidRPr="00BF6251">
        <w:rPr>
          <w:rFonts w:ascii="Arial" w:hAnsi="Arial" w:cs="Arial"/>
          <w:sz w:val="20"/>
          <w:szCs w:val="20"/>
        </w:rPr>
        <w:t xml:space="preserve"> </w:t>
      </w:r>
      <w:r w:rsidR="00973F1F" w:rsidRPr="00BF6251">
        <w:rPr>
          <w:rFonts w:ascii="Arial" w:hAnsi="Arial" w:cs="Arial"/>
          <w:sz w:val="20"/>
          <w:szCs w:val="20"/>
        </w:rPr>
        <w:t>e forniscono</w:t>
      </w:r>
      <w:r w:rsidRPr="00BF6251">
        <w:rPr>
          <w:rFonts w:ascii="Arial" w:hAnsi="Arial" w:cs="Arial"/>
          <w:sz w:val="20"/>
          <w:szCs w:val="20"/>
        </w:rPr>
        <w:t xml:space="preserve">, nell’ambito delle rispettive competenze </w:t>
      </w:r>
      <w:r w:rsidR="00973F1F" w:rsidRPr="00BF6251">
        <w:rPr>
          <w:rFonts w:ascii="Arial" w:hAnsi="Arial" w:cs="Arial"/>
          <w:sz w:val="20"/>
          <w:szCs w:val="20"/>
        </w:rPr>
        <w:t>organizzative, gli elementi necessari all’espletamento</w:t>
      </w:r>
      <w:r w:rsidRPr="00BF6251">
        <w:rPr>
          <w:rFonts w:ascii="Arial" w:hAnsi="Arial" w:cs="Arial"/>
          <w:sz w:val="20"/>
          <w:szCs w:val="20"/>
        </w:rPr>
        <w:t xml:space="preserve"> delle funzioni di gestione e di controllo </w:t>
      </w:r>
      <w:r w:rsidR="00973F1F" w:rsidRPr="00BF6251">
        <w:rPr>
          <w:rFonts w:ascii="Arial" w:hAnsi="Arial" w:cs="Arial"/>
          <w:sz w:val="20"/>
          <w:szCs w:val="20"/>
        </w:rPr>
        <w:t>dell’attività finanziaria</w:t>
      </w:r>
      <w:r w:rsidRPr="00BF6251">
        <w:rPr>
          <w:rFonts w:ascii="Arial" w:hAnsi="Arial" w:cs="Arial"/>
          <w:sz w:val="20"/>
          <w:szCs w:val="20"/>
        </w:rPr>
        <w:t>, economica e patrimoniale dell’Ente;</w:t>
      </w:r>
    </w:p>
    <w:p w14:paraId="37AB2A8D" w14:textId="356E6E36" w:rsidR="00141573" w:rsidRPr="00BF6251" w:rsidRDefault="00141573"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 xml:space="preserve">collaborano con il Responsabile del Servizio </w:t>
      </w:r>
      <w:r w:rsidR="009E5CB1" w:rsidRPr="00BF6251">
        <w:rPr>
          <w:rFonts w:ascii="Arial" w:hAnsi="Arial" w:cs="Arial"/>
          <w:sz w:val="20"/>
          <w:szCs w:val="20"/>
        </w:rPr>
        <w:t>F</w:t>
      </w:r>
      <w:r w:rsidRPr="00BF6251">
        <w:rPr>
          <w:rFonts w:ascii="Arial" w:hAnsi="Arial" w:cs="Arial"/>
          <w:sz w:val="20"/>
          <w:szCs w:val="20"/>
        </w:rPr>
        <w:t xml:space="preserve">inanziario nelle operazioni di riaccertamento ordinario e straordinario dei residui attivi e passivi nonché nella stesura della relazione sulla gestione (art. 231 del D.Lgs. 267/00) e della relazione al rendiconto (Punto 8.2 del Principio </w:t>
      </w:r>
      <w:r w:rsidR="00CF1CB6" w:rsidRPr="00BF6251">
        <w:rPr>
          <w:rFonts w:ascii="Arial" w:hAnsi="Arial" w:cs="Arial"/>
          <w:sz w:val="20"/>
          <w:szCs w:val="20"/>
        </w:rPr>
        <w:t>contabile sulla programmazione);</w:t>
      </w:r>
    </w:p>
    <w:p w14:paraId="3C8C3C76" w14:textId="77777777" w:rsidR="00336ED5" w:rsidRPr="00BF6251" w:rsidRDefault="00CF1CB6" w:rsidP="009055DA">
      <w:pPr>
        <w:pStyle w:val="Paragrafoelenco"/>
        <w:numPr>
          <w:ilvl w:val="0"/>
          <w:numId w:val="14"/>
        </w:numPr>
        <w:spacing w:before="240" w:line="276" w:lineRule="auto"/>
        <w:contextualSpacing/>
        <w:rPr>
          <w:rFonts w:ascii="Arial" w:hAnsi="Arial" w:cs="Arial"/>
          <w:sz w:val="20"/>
          <w:szCs w:val="20"/>
        </w:rPr>
      </w:pPr>
      <w:r w:rsidRPr="00BF6251">
        <w:rPr>
          <w:rFonts w:ascii="Arial" w:hAnsi="Arial" w:cs="Arial"/>
          <w:sz w:val="20"/>
          <w:szCs w:val="20"/>
        </w:rPr>
        <w:t>segnalano tempestivamente debiti fuori bilancio ai fini del loro riconoscimento ai sensi dell’art. 194 del D.Lgs. n. 267/2000.</w:t>
      </w:r>
    </w:p>
    <w:p w14:paraId="6AF86184"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55C1FF4F" w14:textId="77777777" w:rsidR="0072449A" w:rsidRPr="00BF6251" w:rsidRDefault="00D14ED2" w:rsidP="001C5426">
      <w:pPr>
        <w:pStyle w:val="Titolo2"/>
        <w:spacing w:line="276" w:lineRule="auto"/>
        <w:contextualSpacing/>
        <w:jc w:val="left"/>
        <w:rPr>
          <w:rFonts w:ascii="Arial" w:hAnsi="Arial" w:cs="Arial"/>
          <w:b w:val="0"/>
          <w:w w:val="120"/>
          <w:sz w:val="24"/>
          <w:szCs w:val="24"/>
        </w:rPr>
      </w:pPr>
      <w:bookmarkStart w:id="6" w:name="_Toc84436197"/>
      <w:r w:rsidRPr="00BF6251">
        <w:rPr>
          <w:rFonts w:ascii="Arial" w:hAnsi="Arial" w:cs="Arial"/>
          <w:b w:val="0"/>
          <w:w w:val="120"/>
          <w:sz w:val="24"/>
          <w:szCs w:val="24"/>
        </w:rPr>
        <w:lastRenderedPageBreak/>
        <w:t>TITOLO II.  PROGRAMMAZIONE</w:t>
      </w:r>
      <w:bookmarkEnd w:id="6"/>
    </w:p>
    <w:p w14:paraId="0E6C6B5E" w14:textId="77777777" w:rsidR="001C5426" w:rsidRPr="00BF6251" w:rsidRDefault="001C5426" w:rsidP="001C5426">
      <w:pPr>
        <w:pStyle w:val="Titolo2"/>
        <w:spacing w:before="240" w:line="276" w:lineRule="auto"/>
        <w:contextualSpacing/>
        <w:jc w:val="left"/>
        <w:rPr>
          <w:rFonts w:ascii="Arial" w:hAnsi="Arial" w:cs="Arial"/>
          <w:b w:val="0"/>
          <w:sz w:val="24"/>
          <w:szCs w:val="24"/>
        </w:rPr>
      </w:pPr>
    </w:p>
    <w:p w14:paraId="23FC8F75" w14:textId="77777777" w:rsidR="00D14ED2" w:rsidRPr="00BF6251" w:rsidRDefault="00D14ED2" w:rsidP="001C5426">
      <w:pPr>
        <w:pStyle w:val="Titolo2"/>
        <w:spacing w:before="240" w:after="240" w:line="276" w:lineRule="auto"/>
        <w:contextualSpacing/>
        <w:jc w:val="left"/>
        <w:rPr>
          <w:rFonts w:ascii="Arial" w:hAnsi="Arial" w:cs="Arial"/>
          <w:b w:val="0"/>
        </w:rPr>
      </w:pPr>
      <w:bookmarkStart w:id="7" w:name="_Toc84436198"/>
      <w:r w:rsidRPr="00BF6251">
        <w:rPr>
          <w:rFonts w:ascii="Arial" w:hAnsi="Arial" w:cs="Arial"/>
          <w:b w:val="0"/>
        </w:rPr>
        <w:t>Art</w:t>
      </w:r>
      <w:r w:rsidR="004D2D1D" w:rsidRPr="00BF6251">
        <w:rPr>
          <w:rFonts w:ascii="Arial" w:hAnsi="Arial" w:cs="Arial"/>
          <w:b w:val="0"/>
        </w:rPr>
        <w:t>.</w:t>
      </w:r>
      <w:r w:rsidR="00A933E0" w:rsidRPr="00BF6251">
        <w:rPr>
          <w:rFonts w:ascii="Arial" w:hAnsi="Arial" w:cs="Arial"/>
          <w:b w:val="0"/>
        </w:rPr>
        <w:t xml:space="preserve"> </w:t>
      </w:r>
      <w:r w:rsidR="007204A8" w:rsidRPr="00BF6251">
        <w:rPr>
          <w:rFonts w:ascii="Arial" w:hAnsi="Arial" w:cs="Arial"/>
          <w:b w:val="0"/>
        </w:rPr>
        <w:t>6</w:t>
      </w:r>
      <w:r w:rsidRPr="00BF6251">
        <w:rPr>
          <w:rFonts w:ascii="Arial" w:hAnsi="Arial" w:cs="Arial"/>
          <w:b w:val="0"/>
        </w:rPr>
        <w:t>. Il sistema dei documenti di programmazione</w:t>
      </w:r>
      <w:bookmarkEnd w:id="7"/>
    </w:p>
    <w:p w14:paraId="2B184DDA" w14:textId="77777777" w:rsidR="00B867D9" w:rsidRPr="00BF6251" w:rsidRDefault="00B867D9" w:rsidP="009055DA">
      <w:pPr>
        <w:pStyle w:val="Paragrafoelenco"/>
        <w:numPr>
          <w:ilvl w:val="0"/>
          <w:numId w:val="15"/>
        </w:numPr>
        <w:spacing w:before="240" w:line="276" w:lineRule="auto"/>
        <w:contextualSpacing/>
        <w:rPr>
          <w:rFonts w:ascii="Arial" w:hAnsi="Arial" w:cs="Arial"/>
          <w:sz w:val="20"/>
          <w:szCs w:val="20"/>
        </w:rPr>
      </w:pPr>
      <w:r w:rsidRPr="00BF6251">
        <w:rPr>
          <w:rFonts w:ascii="Arial" w:hAnsi="Arial" w:cs="Arial"/>
          <w:sz w:val="20"/>
          <w:szCs w:val="20"/>
        </w:rPr>
        <w:t>Il sistema dei documenti di programmazione ha per obiettivo il raggiungimento dei fini istituzional</w:t>
      </w:r>
      <w:r w:rsidR="00EE6F36" w:rsidRPr="00BF6251">
        <w:rPr>
          <w:rFonts w:ascii="Arial" w:hAnsi="Arial" w:cs="Arial"/>
          <w:sz w:val="20"/>
          <w:szCs w:val="20"/>
        </w:rPr>
        <w:t>i</w:t>
      </w:r>
      <w:r w:rsidRPr="00BF6251">
        <w:rPr>
          <w:rFonts w:ascii="Arial" w:hAnsi="Arial" w:cs="Arial"/>
          <w:sz w:val="20"/>
          <w:szCs w:val="20"/>
        </w:rPr>
        <w:t xml:space="preserve"> e il supporto alle relazioni di governance politico-tecniche dell’Ente e si articola </w:t>
      </w:r>
      <w:r w:rsidR="00EE6F36" w:rsidRPr="00BF6251">
        <w:rPr>
          <w:rFonts w:ascii="Arial" w:hAnsi="Arial" w:cs="Arial"/>
          <w:sz w:val="20"/>
          <w:szCs w:val="20"/>
        </w:rPr>
        <w:t>in</w:t>
      </w:r>
      <w:r w:rsidRPr="00BF6251">
        <w:rPr>
          <w:rFonts w:ascii="Arial" w:hAnsi="Arial" w:cs="Arial"/>
          <w:sz w:val="20"/>
          <w:szCs w:val="20"/>
        </w:rPr>
        <w:t xml:space="preserve"> tre livelli: pianificazione strategica, programmazione operativa e programmazione esecutiva.</w:t>
      </w:r>
    </w:p>
    <w:p w14:paraId="741829E6" w14:textId="0C6FCF81" w:rsidR="00B867D9" w:rsidRPr="00BF6251" w:rsidRDefault="00B867D9" w:rsidP="007D4676">
      <w:pPr>
        <w:pStyle w:val="Paragrafoelenco"/>
        <w:numPr>
          <w:ilvl w:val="0"/>
          <w:numId w:val="15"/>
        </w:numPr>
        <w:spacing w:before="240" w:line="276" w:lineRule="auto"/>
        <w:contextualSpacing/>
        <w:rPr>
          <w:rFonts w:ascii="Arial" w:hAnsi="Arial" w:cs="Arial"/>
          <w:sz w:val="20"/>
          <w:szCs w:val="20"/>
        </w:rPr>
      </w:pPr>
      <w:r w:rsidRPr="00BF6251">
        <w:rPr>
          <w:rFonts w:ascii="Arial" w:hAnsi="Arial" w:cs="Arial"/>
          <w:sz w:val="20"/>
          <w:szCs w:val="20"/>
        </w:rPr>
        <w:t>La pianificazione strategica è il processo attraverso il quale si definiscono gli indirizzi generali e gli obiettivi strategici di mandato dell’Ente. I documenti a supporto del processo di pianificazione strategica, riferita ad un orizzonte temporale pari a quello della durata del mandato amministrativo</w:t>
      </w:r>
      <w:r w:rsidR="007D4676" w:rsidRPr="00BF6251">
        <w:rPr>
          <w:rFonts w:ascii="Arial" w:hAnsi="Arial" w:cs="Arial"/>
          <w:sz w:val="20"/>
          <w:szCs w:val="20"/>
        </w:rPr>
        <w:t xml:space="preserve"> è i</w:t>
      </w:r>
      <w:r w:rsidRPr="00BF6251">
        <w:rPr>
          <w:rFonts w:ascii="Arial" w:hAnsi="Arial" w:cs="Arial"/>
          <w:sz w:val="20"/>
          <w:szCs w:val="20"/>
        </w:rPr>
        <w:t>l Documento Unico di Programmazione (D.U.P.) – Sezione strategica (SES).</w:t>
      </w:r>
    </w:p>
    <w:p w14:paraId="5E0C520A" w14:textId="77777777" w:rsidR="00B867D9" w:rsidRPr="00BF6251" w:rsidRDefault="00B867D9" w:rsidP="009055DA">
      <w:pPr>
        <w:pStyle w:val="Paragrafoelenco"/>
        <w:numPr>
          <w:ilvl w:val="0"/>
          <w:numId w:val="15"/>
        </w:numPr>
        <w:spacing w:before="240" w:line="276" w:lineRule="auto"/>
        <w:contextualSpacing/>
        <w:rPr>
          <w:rFonts w:ascii="Arial" w:eastAsiaTheme="minorHAnsi" w:hAnsi="Arial" w:cs="Arial"/>
          <w:sz w:val="20"/>
          <w:szCs w:val="20"/>
        </w:rPr>
      </w:pPr>
      <w:r w:rsidRPr="00BF6251">
        <w:rPr>
          <w:rFonts w:ascii="Arial" w:hAnsi="Arial" w:cs="Arial"/>
          <w:sz w:val="20"/>
          <w:szCs w:val="20"/>
        </w:rPr>
        <w:t>La programmazione operativa è il processo attraverso il quale si definiscono gli obiettivi operativi</w:t>
      </w:r>
      <w:r w:rsidRPr="00BF6251">
        <w:rPr>
          <w:rFonts w:ascii="Arial" w:eastAsiaTheme="minorHAnsi" w:hAnsi="Arial" w:cs="Arial"/>
          <w:sz w:val="20"/>
          <w:szCs w:val="20"/>
        </w:rPr>
        <w:t xml:space="preserve"> </w:t>
      </w:r>
      <w:r w:rsidR="004E5258" w:rsidRPr="00BF6251">
        <w:rPr>
          <w:rFonts w:ascii="Arial" w:eastAsiaTheme="minorHAnsi" w:hAnsi="Arial" w:cs="Arial"/>
          <w:sz w:val="20"/>
          <w:szCs w:val="20"/>
        </w:rPr>
        <w:t>annuali</w:t>
      </w:r>
      <w:r w:rsidRPr="00BF6251">
        <w:rPr>
          <w:rFonts w:ascii="Arial" w:eastAsiaTheme="minorHAnsi" w:hAnsi="Arial" w:cs="Arial"/>
          <w:sz w:val="20"/>
          <w:szCs w:val="20"/>
        </w:rPr>
        <w:t xml:space="preserve"> dell’Ente ed i connessi limiti autorizzatori triennali. I documenti a supporto del processo di programmazione operativa sono:</w:t>
      </w:r>
    </w:p>
    <w:p w14:paraId="19B442A5" w14:textId="77777777" w:rsidR="00B867D9" w:rsidRPr="00BF6251" w:rsidRDefault="00B867D9" w:rsidP="009055DA">
      <w:pPr>
        <w:pStyle w:val="Paragrafoelenco"/>
        <w:numPr>
          <w:ilvl w:val="0"/>
          <w:numId w:val="16"/>
        </w:numPr>
        <w:spacing w:before="240" w:line="276" w:lineRule="auto"/>
        <w:contextualSpacing/>
        <w:rPr>
          <w:rFonts w:ascii="Arial" w:hAnsi="Arial" w:cs="Arial"/>
          <w:sz w:val="20"/>
          <w:szCs w:val="20"/>
        </w:rPr>
      </w:pPr>
      <w:r w:rsidRPr="00BF6251">
        <w:rPr>
          <w:rFonts w:ascii="Arial" w:hAnsi="Arial" w:cs="Arial"/>
          <w:sz w:val="20"/>
          <w:szCs w:val="20"/>
        </w:rPr>
        <w:t>il Documento unico di programmazione</w:t>
      </w:r>
      <w:r w:rsidR="00EE6F36" w:rsidRPr="00BF6251">
        <w:rPr>
          <w:rFonts w:ascii="Arial" w:hAnsi="Arial" w:cs="Arial"/>
          <w:sz w:val="20"/>
          <w:szCs w:val="20"/>
        </w:rPr>
        <w:t xml:space="preserve"> (D.U.P.) </w:t>
      </w:r>
      <w:r w:rsidRPr="00BF6251">
        <w:rPr>
          <w:rFonts w:ascii="Arial" w:hAnsi="Arial" w:cs="Arial"/>
          <w:sz w:val="20"/>
          <w:szCs w:val="20"/>
        </w:rPr>
        <w:t xml:space="preserve"> – Sezione operativa</w:t>
      </w:r>
      <w:r w:rsidR="00EE6F36" w:rsidRPr="00BF6251">
        <w:rPr>
          <w:rFonts w:ascii="Arial" w:hAnsi="Arial" w:cs="Arial"/>
          <w:sz w:val="20"/>
          <w:szCs w:val="20"/>
        </w:rPr>
        <w:t xml:space="preserve"> (SEO)</w:t>
      </w:r>
      <w:r w:rsidRPr="00BF6251">
        <w:rPr>
          <w:rFonts w:ascii="Arial" w:hAnsi="Arial" w:cs="Arial"/>
          <w:sz w:val="20"/>
          <w:szCs w:val="20"/>
        </w:rPr>
        <w:t>;</w:t>
      </w:r>
    </w:p>
    <w:p w14:paraId="336D74D5" w14:textId="77777777" w:rsidR="00B867D9" w:rsidRPr="00BF6251" w:rsidRDefault="00B867D9" w:rsidP="009055DA">
      <w:pPr>
        <w:pStyle w:val="Paragrafoelenco"/>
        <w:numPr>
          <w:ilvl w:val="0"/>
          <w:numId w:val="16"/>
        </w:numPr>
        <w:spacing w:before="240" w:line="276" w:lineRule="auto"/>
        <w:contextualSpacing/>
        <w:rPr>
          <w:rFonts w:ascii="Arial" w:hAnsi="Arial" w:cs="Arial"/>
          <w:sz w:val="20"/>
          <w:szCs w:val="20"/>
        </w:rPr>
      </w:pPr>
      <w:r w:rsidRPr="00BF6251">
        <w:rPr>
          <w:rFonts w:ascii="Arial" w:hAnsi="Arial" w:cs="Arial"/>
          <w:sz w:val="20"/>
          <w:szCs w:val="20"/>
        </w:rPr>
        <w:t>il Bilancio di previsione finanziario;</w:t>
      </w:r>
    </w:p>
    <w:p w14:paraId="0927CE66" w14:textId="77777777" w:rsidR="00B867D9" w:rsidRPr="00BF6251" w:rsidRDefault="00EE6F36" w:rsidP="009055DA">
      <w:pPr>
        <w:pStyle w:val="Paragrafoelenco"/>
        <w:numPr>
          <w:ilvl w:val="0"/>
          <w:numId w:val="16"/>
        </w:numPr>
        <w:spacing w:before="240" w:line="276" w:lineRule="auto"/>
        <w:contextualSpacing/>
        <w:rPr>
          <w:rFonts w:ascii="Arial" w:hAnsi="Arial" w:cs="Arial"/>
          <w:sz w:val="20"/>
          <w:szCs w:val="20"/>
        </w:rPr>
      </w:pPr>
      <w:r w:rsidRPr="00BF6251">
        <w:rPr>
          <w:rFonts w:ascii="Arial" w:hAnsi="Arial" w:cs="Arial"/>
          <w:sz w:val="20"/>
          <w:szCs w:val="20"/>
        </w:rPr>
        <w:t xml:space="preserve">ulteriori documenti di </w:t>
      </w:r>
      <w:r w:rsidR="00336ED5" w:rsidRPr="00BF6251">
        <w:rPr>
          <w:rFonts w:ascii="Arial" w:hAnsi="Arial" w:cs="Arial"/>
          <w:sz w:val="20"/>
          <w:szCs w:val="20"/>
        </w:rPr>
        <w:t>programmazione settoriale previsti dalla</w:t>
      </w:r>
      <w:r w:rsidRPr="00BF6251">
        <w:rPr>
          <w:rFonts w:ascii="Arial" w:hAnsi="Arial" w:cs="Arial"/>
          <w:sz w:val="20"/>
          <w:szCs w:val="20"/>
        </w:rPr>
        <w:t xml:space="preserve"> normativa vigente</w:t>
      </w:r>
      <w:r w:rsidR="00B867D9" w:rsidRPr="00BF6251">
        <w:rPr>
          <w:rFonts w:ascii="Arial" w:hAnsi="Arial" w:cs="Arial"/>
          <w:sz w:val="20"/>
          <w:szCs w:val="20"/>
        </w:rPr>
        <w:t>.</w:t>
      </w:r>
    </w:p>
    <w:p w14:paraId="5FA8ECFC" w14:textId="61AE0DC1" w:rsidR="00D14ED2" w:rsidRPr="00BF6251" w:rsidRDefault="00B867D9" w:rsidP="00931EFF">
      <w:pPr>
        <w:pStyle w:val="Paragrafoelenco"/>
        <w:numPr>
          <w:ilvl w:val="0"/>
          <w:numId w:val="15"/>
        </w:numPr>
        <w:spacing w:before="240" w:line="276" w:lineRule="auto"/>
        <w:contextualSpacing/>
        <w:rPr>
          <w:rFonts w:ascii="Arial" w:hAnsi="Arial" w:cs="Arial"/>
          <w:sz w:val="20"/>
          <w:szCs w:val="20"/>
        </w:rPr>
      </w:pPr>
      <w:r w:rsidRPr="00BF6251">
        <w:rPr>
          <w:rFonts w:ascii="Arial" w:hAnsi="Arial" w:cs="Arial"/>
          <w:sz w:val="20"/>
          <w:szCs w:val="20"/>
        </w:rPr>
        <w:t>La programmazione esecutiva è il processo attraverso il quale si definiscono gli obiettivi</w:t>
      </w:r>
      <w:r w:rsidR="00EE6F36" w:rsidRPr="00BF6251">
        <w:rPr>
          <w:rFonts w:ascii="Arial" w:hAnsi="Arial" w:cs="Arial"/>
          <w:sz w:val="20"/>
          <w:szCs w:val="20"/>
        </w:rPr>
        <w:t xml:space="preserve"> </w:t>
      </w:r>
      <w:r w:rsidRPr="00BF6251">
        <w:rPr>
          <w:rFonts w:ascii="Arial" w:hAnsi="Arial" w:cs="Arial"/>
          <w:sz w:val="20"/>
          <w:szCs w:val="20"/>
        </w:rPr>
        <w:t>esecutivi ed i connessi limiti autorizzatori di secondo livello (per capitoli)</w:t>
      </w:r>
      <w:r w:rsidR="00EE6F36" w:rsidRPr="00BF6251">
        <w:rPr>
          <w:rFonts w:ascii="Arial" w:hAnsi="Arial" w:cs="Arial"/>
          <w:sz w:val="20"/>
          <w:szCs w:val="20"/>
        </w:rPr>
        <w:t>, che delinea</w:t>
      </w:r>
      <w:r w:rsidR="00931EFF" w:rsidRPr="00BF6251">
        <w:rPr>
          <w:rFonts w:ascii="Arial" w:hAnsi="Arial" w:cs="Arial"/>
          <w:sz w:val="20"/>
          <w:szCs w:val="20"/>
        </w:rPr>
        <w:t>no</w:t>
      </w:r>
      <w:r w:rsidR="00EE6F36" w:rsidRPr="00BF6251">
        <w:rPr>
          <w:rFonts w:ascii="Arial" w:hAnsi="Arial" w:cs="Arial"/>
          <w:sz w:val="20"/>
          <w:szCs w:val="20"/>
        </w:rPr>
        <w:t xml:space="preserve"> le </w:t>
      </w:r>
      <w:r w:rsidR="00336ED5" w:rsidRPr="00BF6251">
        <w:rPr>
          <w:rFonts w:ascii="Arial" w:hAnsi="Arial" w:cs="Arial"/>
          <w:sz w:val="20"/>
          <w:szCs w:val="20"/>
        </w:rPr>
        <w:t>singole azioni</w:t>
      </w:r>
      <w:r w:rsidR="00EE6F36" w:rsidRPr="00BF6251">
        <w:rPr>
          <w:rFonts w:ascii="Arial" w:hAnsi="Arial" w:cs="Arial"/>
          <w:sz w:val="20"/>
          <w:szCs w:val="20"/>
        </w:rPr>
        <w:t xml:space="preserve"> </w:t>
      </w:r>
      <w:r w:rsidR="00336ED5" w:rsidRPr="00BF6251">
        <w:rPr>
          <w:rFonts w:ascii="Arial" w:hAnsi="Arial" w:cs="Arial"/>
          <w:sz w:val="20"/>
          <w:szCs w:val="20"/>
        </w:rPr>
        <w:t>e fasi attuative</w:t>
      </w:r>
      <w:r w:rsidR="00EE6F36" w:rsidRPr="00BF6251">
        <w:rPr>
          <w:rFonts w:ascii="Arial" w:hAnsi="Arial" w:cs="Arial"/>
          <w:sz w:val="20"/>
          <w:szCs w:val="20"/>
        </w:rPr>
        <w:t xml:space="preserve"> infrannuali da porre in essere per il raggiungimento degli obiettivi operativi annuali</w:t>
      </w:r>
      <w:r w:rsidRPr="00BF6251">
        <w:rPr>
          <w:rFonts w:ascii="Arial" w:hAnsi="Arial" w:cs="Arial"/>
          <w:sz w:val="20"/>
          <w:szCs w:val="20"/>
        </w:rPr>
        <w:t>. Il documento a supporto del</w:t>
      </w:r>
      <w:r w:rsidR="00EE6F36" w:rsidRPr="00BF6251">
        <w:rPr>
          <w:rFonts w:ascii="Arial" w:hAnsi="Arial" w:cs="Arial"/>
          <w:sz w:val="20"/>
          <w:szCs w:val="20"/>
        </w:rPr>
        <w:t xml:space="preserve"> </w:t>
      </w:r>
      <w:r w:rsidRPr="00BF6251">
        <w:rPr>
          <w:rFonts w:ascii="Arial" w:hAnsi="Arial" w:cs="Arial"/>
          <w:sz w:val="20"/>
          <w:szCs w:val="20"/>
        </w:rPr>
        <w:t>processo di</w:t>
      </w:r>
      <w:r w:rsidR="00EE6F36" w:rsidRPr="00BF6251">
        <w:rPr>
          <w:rFonts w:ascii="Arial" w:hAnsi="Arial" w:cs="Arial"/>
          <w:sz w:val="20"/>
          <w:szCs w:val="20"/>
        </w:rPr>
        <w:t xml:space="preserve"> programmazione esecutiva è</w:t>
      </w:r>
      <w:r w:rsidR="00931EFF" w:rsidRPr="00BF6251">
        <w:rPr>
          <w:rFonts w:ascii="Arial" w:hAnsi="Arial" w:cs="Arial"/>
          <w:sz w:val="20"/>
          <w:szCs w:val="20"/>
        </w:rPr>
        <w:t xml:space="preserve"> </w:t>
      </w:r>
      <w:r w:rsidR="00EE6F36" w:rsidRPr="00BF6251">
        <w:rPr>
          <w:rFonts w:ascii="Arial" w:hAnsi="Arial" w:cs="Arial"/>
          <w:sz w:val="20"/>
          <w:szCs w:val="20"/>
        </w:rPr>
        <w:t>il P</w:t>
      </w:r>
      <w:r w:rsidRPr="00BF6251">
        <w:rPr>
          <w:rFonts w:ascii="Arial" w:hAnsi="Arial" w:cs="Arial"/>
          <w:sz w:val="20"/>
          <w:szCs w:val="20"/>
        </w:rPr>
        <w:t xml:space="preserve">iano </w:t>
      </w:r>
      <w:r w:rsidR="00EE6F36" w:rsidRPr="00BF6251">
        <w:rPr>
          <w:rFonts w:ascii="Arial" w:hAnsi="Arial" w:cs="Arial"/>
          <w:sz w:val="20"/>
          <w:szCs w:val="20"/>
        </w:rPr>
        <w:t>E</w:t>
      </w:r>
      <w:r w:rsidRPr="00BF6251">
        <w:rPr>
          <w:rFonts w:ascii="Arial" w:hAnsi="Arial" w:cs="Arial"/>
          <w:sz w:val="20"/>
          <w:szCs w:val="20"/>
        </w:rPr>
        <w:t xml:space="preserve">secutivo di </w:t>
      </w:r>
      <w:r w:rsidR="00EE6F36" w:rsidRPr="00BF6251">
        <w:rPr>
          <w:rFonts w:ascii="Arial" w:hAnsi="Arial" w:cs="Arial"/>
          <w:sz w:val="20"/>
          <w:szCs w:val="20"/>
        </w:rPr>
        <w:t>G</w:t>
      </w:r>
      <w:r w:rsidRPr="00BF6251">
        <w:rPr>
          <w:rFonts w:ascii="Arial" w:hAnsi="Arial" w:cs="Arial"/>
          <w:sz w:val="20"/>
          <w:szCs w:val="20"/>
        </w:rPr>
        <w:t>estione</w:t>
      </w:r>
      <w:r w:rsidR="00EE6F36" w:rsidRPr="00BF6251">
        <w:rPr>
          <w:rFonts w:ascii="Arial" w:hAnsi="Arial" w:cs="Arial"/>
          <w:sz w:val="20"/>
          <w:szCs w:val="20"/>
        </w:rPr>
        <w:t xml:space="preserve"> (</w:t>
      </w:r>
      <w:r w:rsidR="00336ED5" w:rsidRPr="00BF6251">
        <w:rPr>
          <w:rFonts w:ascii="Arial" w:hAnsi="Arial" w:cs="Arial"/>
          <w:sz w:val="20"/>
          <w:szCs w:val="20"/>
        </w:rPr>
        <w:t>il piano dettagliato degli obiettivi e il</w:t>
      </w:r>
      <w:r w:rsidR="00EE6F36" w:rsidRPr="00BF6251">
        <w:rPr>
          <w:rFonts w:ascii="Arial" w:hAnsi="Arial" w:cs="Arial"/>
          <w:sz w:val="20"/>
          <w:szCs w:val="20"/>
        </w:rPr>
        <w:t xml:space="preserve"> piano delle performance).</w:t>
      </w:r>
    </w:p>
    <w:p w14:paraId="6E98611A" w14:textId="79C0DAE5" w:rsidR="00955C4A" w:rsidRPr="00BF6251" w:rsidRDefault="00955C4A" w:rsidP="00D44A24">
      <w:pPr>
        <w:pStyle w:val="Paragrafoelenco"/>
        <w:numPr>
          <w:ilvl w:val="0"/>
          <w:numId w:val="15"/>
        </w:numPr>
        <w:spacing w:before="240" w:line="276" w:lineRule="auto"/>
        <w:contextualSpacing/>
        <w:rPr>
          <w:rFonts w:ascii="Arial" w:hAnsi="Arial" w:cs="Arial"/>
          <w:sz w:val="20"/>
          <w:szCs w:val="20"/>
        </w:rPr>
      </w:pPr>
      <w:r w:rsidRPr="00BF6251">
        <w:rPr>
          <w:rFonts w:ascii="Arial" w:hAnsi="Arial" w:cs="Arial"/>
          <w:sz w:val="20"/>
          <w:szCs w:val="20"/>
        </w:rPr>
        <w:t>I documenti</w:t>
      </w:r>
      <w:r w:rsidR="00D44A24" w:rsidRPr="00BF6251">
        <w:rPr>
          <w:rFonts w:ascii="Arial" w:hAnsi="Arial" w:cs="Arial"/>
          <w:sz w:val="20"/>
          <w:szCs w:val="20"/>
        </w:rPr>
        <w:t xml:space="preserve"> sopra</w:t>
      </w:r>
      <w:r w:rsidR="0039048A" w:rsidRPr="00BF6251">
        <w:rPr>
          <w:rFonts w:ascii="Arial" w:hAnsi="Arial" w:cs="Arial"/>
          <w:sz w:val="20"/>
          <w:szCs w:val="20"/>
        </w:rPr>
        <w:t xml:space="preserve"> </w:t>
      </w:r>
      <w:r w:rsidR="00D44A24" w:rsidRPr="00BF6251">
        <w:rPr>
          <w:rFonts w:ascii="Arial" w:hAnsi="Arial" w:cs="Arial"/>
          <w:sz w:val="20"/>
          <w:szCs w:val="20"/>
        </w:rPr>
        <w:t>elencati</w:t>
      </w:r>
      <w:r w:rsidRPr="00BF6251">
        <w:rPr>
          <w:rFonts w:ascii="Arial" w:hAnsi="Arial" w:cs="Arial"/>
          <w:sz w:val="20"/>
          <w:szCs w:val="20"/>
        </w:rPr>
        <w:t xml:space="preserve"> sono tempestivamente pubblicati sul sito istituzionale dell’Ente, nella sezione “Amministrazione </w:t>
      </w:r>
      <w:r w:rsidR="004B657F" w:rsidRPr="00BF6251">
        <w:rPr>
          <w:rFonts w:ascii="Arial" w:hAnsi="Arial" w:cs="Arial"/>
          <w:sz w:val="20"/>
          <w:szCs w:val="20"/>
        </w:rPr>
        <w:t>T</w:t>
      </w:r>
      <w:r w:rsidRPr="00BF6251">
        <w:rPr>
          <w:rFonts w:ascii="Arial" w:hAnsi="Arial" w:cs="Arial"/>
          <w:sz w:val="20"/>
          <w:szCs w:val="20"/>
        </w:rPr>
        <w:t>rasparente”, conformemente a quanto previsto dal D.Lgs. 33/2013.</w:t>
      </w:r>
    </w:p>
    <w:p w14:paraId="23A26D6B" w14:textId="50F7C763" w:rsidR="0052721E" w:rsidRPr="00BF6251" w:rsidRDefault="0052721E" w:rsidP="001C5426">
      <w:pPr>
        <w:pStyle w:val="Titolo2"/>
        <w:spacing w:before="240" w:after="240" w:line="276" w:lineRule="auto"/>
        <w:contextualSpacing/>
        <w:jc w:val="left"/>
        <w:rPr>
          <w:rFonts w:ascii="Arial" w:hAnsi="Arial" w:cs="Arial"/>
          <w:b w:val="0"/>
        </w:rPr>
      </w:pPr>
      <w:bookmarkStart w:id="8" w:name="_Toc84436199"/>
      <w:r w:rsidRPr="00BF6251">
        <w:rPr>
          <w:rFonts w:ascii="Arial" w:hAnsi="Arial" w:cs="Arial"/>
          <w:b w:val="0"/>
        </w:rPr>
        <w:t>Art</w:t>
      </w:r>
      <w:r w:rsidR="000406CC" w:rsidRPr="00BF6251">
        <w:rPr>
          <w:rFonts w:ascii="Arial" w:hAnsi="Arial" w:cs="Arial"/>
          <w:b w:val="0"/>
        </w:rPr>
        <w:t>.</w:t>
      </w:r>
      <w:r w:rsidR="007204A8" w:rsidRPr="00BF6251">
        <w:rPr>
          <w:rFonts w:ascii="Arial" w:hAnsi="Arial" w:cs="Arial"/>
          <w:b w:val="0"/>
        </w:rPr>
        <w:t xml:space="preserve"> 7</w:t>
      </w:r>
      <w:r w:rsidR="000406CC" w:rsidRPr="00BF6251">
        <w:rPr>
          <w:rFonts w:ascii="Arial" w:hAnsi="Arial" w:cs="Arial"/>
          <w:b w:val="0"/>
        </w:rPr>
        <w:t>.</w:t>
      </w:r>
      <w:r w:rsidRPr="00BF6251">
        <w:rPr>
          <w:rFonts w:ascii="Arial" w:hAnsi="Arial" w:cs="Arial"/>
          <w:b w:val="0"/>
        </w:rPr>
        <w:t xml:space="preserve"> </w:t>
      </w:r>
      <w:r w:rsidR="0097267F" w:rsidRPr="00BF6251">
        <w:rPr>
          <w:rFonts w:ascii="Arial" w:hAnsi="Arial" w:cs="Arial"/>
          <w:b w:val="0"/>
        </w:rPr>
        <w:t xml:space="preserve">Il Documento Unico di Programmazione (D.U.P). </w:t>
      </w:r>
      <w:r w:rsidR="007105D1" w:rsidRPr="00BF6251">
        <w:rPr>
          <w:rFonts w:ascii="Arial" w:hAnsi="Arial" w:cs="Arial"/>
          <w:b w:val="0"/>
        </w:rPr>
        <w:t>Finalità</w:t>
      </w:r>
      <w:r w:rsidRPr="00BF6251">
        <w:rPr>
          <w:rFonts w:ascii="Arial" w:hAnsi="Arial" w:cs="Arial"/>
          <w:b w:val="0"/>
        </w:rPr>
        <w:t>.</w:t>
      </w:r>
      <w:bookmarkEnd w:id="8"/>
    </w:p>
    <w:p w14:paraId="294C774B" w14:textId="77777777" w:rsidR="007204A8" w:rsidRPr="00BF6251" w:rsidRDefault="00202013" w:rsidP="007204A8">
      <w:pPr>
        <w:pStyle w:val="Paragrafoelenco"/>
        <w:numPr>
          <w:ilvl w:val="0"/>
          <w:numId w:val="164"/>
        </w:numPr>
        <w:spacing w:before="240" w:line="276" w:lineRule="auto"/>
        <w:contextualSpacing/>
        <w:rPr>
          <w:rFonts w:ascii="Arial" w:hAnsi="Arial" w:cs="Arial"/>
          <w:sz w:val="20"/>
          <w:szCs w:val="20"/>
        </w:rPr>
      </w:pPr>
      <w:r w:rsidRPr="00BF6251">
        <w:rPr>
          <w:rFonts w:ascii="Arial" w:hAnsi="Arial" w:cs="Arial"/>
          <w:sz w:val="20"/>
          <w:szCs w:val="20"/>
        </w:rPr>
        <w:t xml:space="preserve">Il DUP (artt. 170 del D.Lgs. 267/00) </w:t>
      </w:r>
      <w:r w:rsidR="00336ED5" w:rsidRPr="00BF6251">
        <w:rPr>
          <w:rFonts w:ascii="Arial" w:hAnsi="Arial" w:cs="Arial"/>
          <w:sz w:val="20"/>
          <w:szCs w:val="20"/>
        </w:rPr>
        <w:t>costituisce la guida strategica ed operativa</w:t>
      </w:r>
      <w:r w:rsidRPr="00BF6251">
        <w:rPr>
          <w:rFonts w:ascii="Arial" w:hAnsi="Arial" w:cs="Arial"/>
          <w:sz w:val="20"/>
          <w:szCs w:val="20"/>
        </w:rPr>
        <w:t xml:space="preserve"> dell’Ente</w:t>
      </w:r>
      <w:r w:rsidR="007204A8" w:rsidRPr="00BF6251">
        <w:rPr>
          <w:rFonts w:ascii="Arial" w:hAnsi="Arial" w:cs="Arial"/>
          <w:sz w:val="20"/>
          <w:szCs w:val="20"/>
        </w:rPr>
        <w:t>.</w:t>
      </w:r>
      <w:r w:rsidRPr="00BF6251">
        <w:rPr>
          <w:rFonts w:ascii="Arial" w:hAnsi="Arial" w:cs="Arial"/>
          <w:sz w:val="20"/>
          <w:szCs w:val="20"/>
        </w:rPr>
        <w:t xml:space="preserve"> </w:t>
      </w:r>
      <w:r w:rsidR="00D44A24" w:rsidRPr="00BF6251">
        <w:rPr>
          <w:rFonts w:ascii="Arial" w:hAnsi="Arial" w:cs="Arial"/>
          <w:sz w:val="20"/>
          <w:szCs w:val="20"/>
        </w:rPr>
        <w:t xml:space="preserve">Il DUP viene </w:t>
      </w:r>
      <w:r w:rsidRPr="00BF6251">
        <w:rPr>
          <w:rFonts w:ascii="Arial" w:hAnsi="Arial" w:cs="Arial"/>
          <w:sz w:val="20"/>
          <w:szCs w:val="20"/>
        </w:rPr>
        <w:t xml:space="preserve">approvato unitamente al bilancio di previsione con Deliberazione del </w:t>
      </w:r>
      <w:r w:rsidR="007204A8" w:rsidRPr="00BF6251">
        <w:rPr>
          <w:rFonts w:ascii="Arial" w:hAnsi="Arial" w:cs="Arial"/>
          <w:sz w:val="20"/>
          <w:szCs w:val="20"/>
        </w:rPr>
        <w:t xml:space="preserve">Comitato Istituzionale d’Ambito. </w:t>
      </w:r>
      <w:r w:rsidR="00D44A24" w:rsidRPr="00BF6251">
        <w:rPr>
          <w:rFonts w:ascii="Arial" w:hAnsi="Arial" w:cs="Arial"/>
          <w:sz w:val="20"/>
          <w:szCs w:val="20"/>
        </w:rPr>
        <w:t xml:space="preserve">È </w:t>
      </w:r>
      <w:r w:rsidRPr="00BF6251">
        <w:rPr>
          <w:rFonts w:ascii="Arial" w:hAnsi="Arial" w:cs="Arial"/>
          <w:sz w:val="20"/>
          <w:szCs w:val="20"/>
        </w:rPr>
        <w:t>il presupposto per la definizione dello stato di attuazione dei programmi (Punto 4.2, lett. a del Principio contabile applicato sulla programmazione) e delle relazioni al rendiconto (Punto 8.2 del Principio contabile applicato sulla programmazione) e di fine mandato (art. 4 del D.Lgs. 149/11).</w:t>
      </w:r>
    </w:p>
    <w:p w14:paraId="75892E6B" w14:textId="77777777" w:rsidR="007105D1" w:rsidRPr="00BF6251" w:rsidRDefault="00202013" w:rsidP="007204A8">
      <w:pPr>
        <w:pStyle w:val="Paragrafoelenco"/>
        <w:numPr>
          <w:ilvl w:val="0"/>
          <w:numId w:val="164"/>
        </w:numPr>
        <w:spacing w:before="240" w:line="276" w:lineRule="auto"/>
        <w:contextualSpacing/>
        <w:rPr>
          <w:rFonts w:ascii="Arial" w:hAnsi="Arial" w:cs="Arial"/>
          <w:sz w:val="20"/>
          <w:szCs w:val="20"/>
        </w:rPr>
      </w:pPr>
      <w:r w:rsidRPr="00BF6251">
        <w:rPr>
          <w:rFonts w:ascii="Arial" w:eastAsiaTheme="minorHAnsi" w:hAnsi="Arial" w:cs="Arial"/>
          <w:sz w:val="20"/>
          <w:szCs w:val="20"/>
        </w:rPr>
        <w:t>Con il DUP l’Ente:</w:t>
      </w:r>
    </w:p>
    <w:p w14:paraId="2AC6A53A" w14:textId="77777777" w:rsidR="007105D1" w:rsidRPr="00BF6251" w:rsidRDefault="00202013" w:rsidP="009055DA">
      <w:pPr>
        <w:pStyle w:val="Paragrafoelenco"/>
        <w:numPr>
          <w:ilvl w:val="0"/>
          <w:numId w:val="21"/>
        </w:numPr>
        <w:spacing w:before="240" w:line="276" w:lineRule="auto"/>
        <w:contextualSpacing/>
        <w:rPr>
          <w:rFonts w:ascii="Arial" w:hAnsi="Arial" w:cs="Arial"/>
          <w:sz w:val="20"/>
          <w:szCs w:val="20"/>
        </w:rPr>
      </w:pPr>
      <w:r w:rsidRPr="00BF6251">
        <w:rPr>
          <w:rFonts w:ascii="Arial" w:hAnsi="Arial" w:cs="Arial"/>
          <w:sz w:val="20"/>
          <w:szCs w:val="20"/>
        </w:rPr>
        <w:t>individua gli indirizzi generali di mandato, in coerenza con le linee programmatiche per azioni e</w:t>
      </w:r>
      <w:r w:rsidR="007105D1" w:rsidRPr="00BF6251">
        <w:rPr>
          <w:rFonts w:ascii="Arial" w:hAnsi="Arial" w:cs="Arial"/>
          <w:sz w:val="20"/>
          <w:szCs w:val="20"/>
        </w:rPr>
        <w:t xml:space="preserve"> </w:t>
      </w:r>
      <w:r w:rsidRPr="00BF6251">
        <w:rPr>
          <w:rFonts w:ascii="Arial" w:hAnsi="Arial" w:cs="Arial"/>
          <w:sz w:val="20"/>
          <w:szCs w:val="20"/>
        </w:rPr>
        <w:t>progetti, con il quadro normativo definito dalla programmazione nazionale e regionale e con gli</w:t>
      </w:r>
      <w:r w:rsidR="007105D1" w:rsidRPr="00BF6251">
        <w:rPr>
          <w:rFonts w:ascii="Arial" w:hAnsi="Arial" w:cs="Arial"/>
          <w:sz w:val="20"/>
          <w:szCs w:val="20"/>
        </w:rPr>
        <w:t xml:space="preserve"> </w:t>
      </w:r>
      <w:r w:rsidRPr="00BF6251">
        <w:rPr>
          <w:rFonts w:ascii="Arial" w:hAnsi="Arial" w:cs="Arial"/>
          <w:sz w:val="20"/>
          <w:szCs w:val="20"/>
        </w:rPr>
        <w:t>obiettivi di finanza pubblica definiti a livello nazionale;</w:t>
      </w:r>
    </w:p>
    <w:p w14:paraId="21BD5A58" w14:textId="77777777" w:rsidR="007105D1" w:rsidRPr="00BF6251" w:rsidRDefault="00202013" w:rsidP="009055DA">
      <w:pPr>
        <w:pStyle w:val="Paragrafoelenco"/>
        <w:numPr>
          <w:ilvl w:val="0"/>
          <w:numId w:val="21"/>
        </w:numPr>
        <w:spacing w:before="240" w:line="276" w:lineRule="auto"/>
        <w:contextualSpacing/>
        <w:rPr>
          <w:rFonts w:ascii="Arial" w:hAnsi="Arial" w:cs="Arial"/>
          <w:sz w:val="20"/>
          <w:szCs w:val="20"/>
        </w:rPr>
      </w:pPr>
      <w:r w:rsidRPr="00BF6251">
        <w:rPr>
          <w:rFonts w:ascii="Arial" w:hAnsi="Arial" w:cs="Arial"/>
          <w:sz w:val="20"/>
          <w:szCs w:val="20"/>
        </w:rPr>
        <w:t>definisce, per ogni missione di bilancio, gli obiettivi strategici da realizzare entro la fine del</w:t>
      </w:r>
      <w:r w:rsidR="007105D1" w:rsidRPr="00BF6251">
        <w:rPr>
          <w:rFonts w:ascii="Arial" w:hAnsi="Arial" w:cs="Arial"/>
          <w:sz w:val="20"/>
          <w:szCs w:val="20"/>
        </w:rPr>
        <w:t xml:space="preserve"> </w:t>
      </w:r>
      <w:r w:rsidRPr="00BF6251">
        <w:rPr>
          <w:rFonts w:ascii="Arial" w:hAnsi="Arial" w:cs="Arial"/>
          <w:sz w:val="20"/>
          <w:szCs w:val="20"/>
        </w:rPr>
        <w:t>mandato;</w:t>
      </w:r>
    </w:p>
    <w:p w14:paraId="783FA540" w14:textId="77777777" w:rsidR="007105D1" w:rsidRPr="00BF6251" w:rsidRDefault="00202013" w:rsidP="009055DA">
      <w:pPr>
        <w:pStyle w:val="Paragrafoelenco"/>
        <w:numPr>
          <w:ilvl w:val="0"/>
          <w:numId w:val="21"/>
        </w:numPr>
        <w:spacing w:before="240" w:line="276" w:lineRule="auto"/>
        <w:contextualSpacing/>
        <w:rPr>
          <w:rFonts w:ascii="Arial" w:hAnsi="Arial" w:cs="Arial"/>
          <w:sz w:val="20"/>
          <w:szCs w:val="20"/>
        </w:rPr>
      </w:pPr>
      <w:r w:rsidRPr="00BF6251">
        <w:rPr>
          <w:rFonts w:ascii="Arial" w:hAnsi="Arial" w:cs="Arial"/>
          <w:sz w:val="20"/>
          <w:szCs w:val="20"/>
        </w:rPr>
        <w:t>esplicita gli obiettivi operativi dei programmi collocati all’interno delle singole missioni;</w:t>
      </w:r>
    </w:p>
    <w:p w14:paraId="3CB38CCC" w14:textId="77777777" w:rsidR="0052721E" w:rsidRPr="00BF6251" w:rsidRDefault="00202013" w:rsidP="009055DA">
      <w:pPr>
        <w:pStyle w:val="Paragrafoelenco"/>
        <w:numPr>
          <w:ilvl w:val="0"/>
          <w:numId w:val="21"/>
        </w:numPr>
        <w:spacing w:before="240" w:line="276" w:lineRule="auto"/>
        <w:contextualSpacing/>
        <w:rPr>
          <w:rFonts w:ascii="Arial" w:eastAsiaTheme="minorHAnsi" w:hAnsi="Arial" w:cs="Arial"/>
          <w:sz w:val="20"/>
          <w:szCs w:val="20"/>
        </w:rPr>
      </w:pPr>
      <w:r w:rsidRPr="00BF6251">
        <w:rPr>
          <w:rFonts w:ascii="Arial" w:hAnsi="Arial" w:cs="Arial"/>
          <w:sz w:val="20"/>
          <w:szCs w:val="20"/>
        </w:rPr>
        <w:t>definisce i contenuti della programmazione settoriale, con particolare riferimento a quella relativa</w:t>
      </w:r>
      <w:r w:rsidRPr="00BF6251">
        <w:rPr>
          <w:rFonts w:ascii="Arial" w:eastAsiaTheme="minorHAnsi" w:hAnsi="Arial" w:cs="Arial"/>
          <w:sz w:val="20"/>
          <w:szCs w:val="20"/>
        </w:rPr>
        <w:t xml:space="preserve"> a</w:t>
      </w:r>
      <w:r w:rsidR="007105D1" w:rsidRPr="00BF6251">
        <w:rPr>
          <w:rFonts w:ascii="Arial" w:eastAsiaTheme="minorHAnsi" w:hAnsi="Arial" w:cs="Arial"/>
          <w:sz w:val="20"/>
          <w:szCs w:val="20"/>
        </w:rPr>
        <w:t xml:space="preserve"> </w:t>
      </w:r>
      <w:r w:rsidRPr="00BF6251">
        <w:rPr>
          <w:rFonts w:ascii="Arial" w:eastAsiaTheme="minorHAnsi" w:hAnsi="Arial" w:cs="Arial"/>
          <w:sz w:val="20"/>
          <w:szCs w:val="20"/>
        </w:rPr>
        <w:t>opere pubbliche, personale e patrimonio.</w:t>
      </w:r>
    </w:p>
    <w:p w14:paraId="4F2D5463" w14:textId="48EA36DA" w:rsidR="007105D1" w:rsidRPr="00BF6251" w:rsidRDefault="004D2D1D" w:rsidP="001C5426">
      <w:pPr>
        <w:pStyle w:val="Titolo2"/>
        <w:spacing w:before="240" w:after="240" w:line="276" w:lineRule="auto"/>
        <w:contextualSpacing/>
        <w:jc w:val="left"/>
        <w:rPr>
          <w:rFonts w:ascii="Arial" w:hAnsi="Arial" w:cs="Arial"/>
          <w:b w:val="0"/>
        </w:rPr>
      </w:pPr>
      <w:bookmarkStart w:id="9" w:name="_Toc84436200"/>
      <w:r w:rsidRPr="00BF6251">
        <w:rPr>
          <w:rFonts w:ascii="Arial" w:hAnsi="Arial" w:cs="Arial"/>
          <w:b w:val="0"/>
        </w:rPr>
        <w:t>Art.</w:t>
      </w:r>
      <w:r w:rsidR="007204A8" w:rsidRPr="00BF6251">
        <w:rPr>
          <w:rFonts w:ascii="Arial" w:hAnsi="Arial" w:cs="Arial"/>
          <w:b w:val="0"/>
        </w:rPr>
        <w:t xml:space="preserve"> 8.</w:t>
      </w:r>
      <w:r w:rsidR="007105D1" w:rsidRPr="00BF6251">
        <w:rPr>
          <w:rFonts w:ascii="Arial" w:hAnsi="Arial" w:cs="Arial"/>
          <w:b w:val="0"/>
        </w:rPr>
        <w:t xml:space="preserve"> Struttura e contenuto</w:t>
      </w:r>
      <w:r w:rsidR="0097267F" w:rsidRPr="00BF6251">
        <w:rPr>
          <w:rFonts w:ascii="Arial" w:hAnsi="Arial" w:cs="Arial"/>
          <w:b w:val="0"/>
        </w:rPr>
        <w:t xml:space="preserve"> del DUP</w:t>
      </w:r>
      <w:r w:rsidR="007105D1" w:rsidRPr="00BF6251">
        <w:rPr>
          <w:rFonts w:ascii="Arial" w:hAnsi="Arial" w:cs="Arial"/>
          <w:b w:val="0"/>
        </w:rPr>
        <w:t>.</w:t>
      </w:r>
      <w:bookmarkEnd w:id="9"/>
    </w:p>
    <w:p w14:paraId="190B317C" w14:textId="77777777" w:rsidR="007105D1" w:rsidRPr="00BF6251" w:rsidRDefault="007204A8" w:rsidP="009055DA">
      <w:pPr>
        <w:pStyle w:val="Paragrafoelenco"/>
        <w:numPr>
          <w:ilvl w:val="0"/>
          <w:numId w:val="2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w:t>
      </w:r>
      <w:r w:rsidR="00DA34CD" w:rsidRPr="00BF6251">
        <w:rPr>
          <w:rFonts w:ascii="Arial" w:eastAsiaTheme="minorHAnsi" w:hAnsi="Arial" w:cs="Arial"/>
          <w:sz w:val="20"/>
          <w:szCs w:val="20"/>
        </w:rPr>
        <w:t>l D.U.P. si compone di due sezioni:</w:t>
      </w:r>
    </w:p>
    <w:p w14:paraId="5D761B84" w14:textId="77777777" w:rsidR="00A538A4" w:rsidRPr="00BF6251" w:rsidRDefault="009D587D" w:rsidP="009055DA">
      <w:pPr>
        <w:pStyle w:val="Paragrafoelenco"/>
        <w:numPr>
          <w:ilvl w:val="0"/>
          <w:numId w:val="23"/>
        </w:numPr>
        <w:spacing w:before="240" w:line="276" w:lineRule="auto"/>
        <w:contextualSpacing/>
        <w:rPr>
          <w:rFonts w:ascii="Arial" w:hAnsi="Arial" w:cs="Arial"/>
          <w:sz w:val="20"/>
          <w:szCs w:val="20"/>
        </w:rPr>
      </w:pPr>
      <w:r w:rsidRPr="00BF6251">
        <w:rPr>
          <w:rFonts w:ascii="Arial" w:hAnsi="Arial" w:cs="Arial"/>
          <w:sz w:val="20"/>
          <w:szCs w:val="20"/>
        </w:rPr>
        <w:t>Sezione strategica (SE</w:t>
      </w:r>
      <w:r w:rsidR="007105D1" w:rsidRPr="00BF6251">
        <w:rPr>
          <w:rFonts w:ascii="Arial" w:hAnsi="Arial" w:cs="Arial"/>
          <w:sz w:val="20"/>
          <w:szCs w:val="20"/>
        </w:rPr>
        <w:t>S),</w:t>
      </w:r>
      <w:r w:rsidR="00A538A4" w:rsidRPr="00BF6251">
        <w:rPr>
          <w:rFonts w:ascii="Arial" w:hAnsi="Arial" w:cs="Arial"/>
          <w:sz w:val="20"/>
          <w:szCs w:val="20"/>
        </w:rPr>
        <w:t xml:space="preserve"> avente orizzonte temporale di riferimento pari a quello del mandato </w:t>
      </w:r>
      <w:r w:rsidR="00336ED5" w:rsidRPr="00BF6251">
        <w:rPr>
          <w:rFonts w:ascii="Arial" w:hAnsi="Arial" w:cs="Arial"/>
          <w:sz w:val="20"/>
          <w:szCs w:val="20"/>
        </w:rPr>
        <w:t>amministrativo, sviluppa</w:t>
      </w:r>
      <w:r w:rsidR="00A538A4" w:rsidRPr="00BF6251">
        <w:rPr>
          <w:rFonts w:ascii="Arial" w:hAnsi="Arial" w:cs="Arial"/>
          <w:sz w:val="20"/>
          <w:szCs w:val="20"/>
        </w:rPr>
        <w:t xml:space="preserve"> e concretizza le linee programmatiche di mandato e individua, in coerenza con il quadro normativo di riferimento, gli indirizzi strategici dell’ente. Il quadro strategico di riferimento è definito anche in coerenza con le linee di indirizzo della </w:t>
      </w:r>
      <w:r w:rsidR="00A538A4" w:rsidRPr="00BF6251">
        <w:rPr>
          <w:rFonts w:ascii="Arial" w:hAnsi="Arial" w:cs="Arial"/>
          <w:sz w:val="20"/>
          <w:szCs w:val="20"/>
        </w:rPr>
        <w:lastRenderedPageBreak/>
        <w:t>programmazione regionale ed al fine di perseguire gli obiettivi di finanza pubblica definiti in ambito nazionale e comunitario.</w:t>
      </w:r>
    </w:p>
    <w:p w14:paraId="170A7D02" w14:textId="77777777" w:rsidR="007105D1" w:rsidRPr="00BF6251" w:rsidRDefault="00ED1F15" w:rsidP="009178CD">
      <w:pPr>
        <w:pStyle w:val="Paragrafoelenco"/>
        <w:spacing w:before="240" w:line="276" w:lineRule="auto"/>
        <w:ind w:left="1080" w:firstLine="0"/>
        <w:contextualSpacing/>
        <w:rPr>
          <w:rFonts w:ascii="Arial" w:hAnsi="Arial" w:cs="Arial"/>
          <w:sz w:val="20"/>
          <w:szCs w:val="20"/>
        </w:rPr>
      </w:pPr>
      <w:r w:rsidRPr="00BF6251">
        <w:rPr>
          <w:rFonts w:ascii="Arial" w:hAnsi="Arial" w:cs="Arial"/>
          <w:sz w:val="20"/>
          <w:szCs w:val="20"/>
        </w:rPr>
        <w:t>Nella SE</w:t>
      </w:r>
      <w:r w:rsidR="00A538A4" w:rsidRPr="00BF6251">
        <w:rPr>
          <w:rFonts w:ascii="Arial" w:hAnsi="Arial" w:cs="Arial"/>
          <w:sz w:val="20"/>
          <w:szCs w:val="20"/>
        </w:rPr>
        <w:t>S, in particolare, sono individuate le principali scelte che caratterizzano il programma dell’Ente da realizzare nel corso del mandato amministrativo e che possono avere un impatto di medio e lungo periodo, le politiche di mandato che l’ente vuole sviluppare nel raggiungimento delle proprie finalità istituzionali e nel governo delle proprie funzioni fondamentali, nonché gli indirizzi generali di programmazione riferiti al periodo di mandato</w:t>
      </w:r>
      <w:r w:rsidR="007105D1" w:rsidRPr="00BF6251">
        <w:rPr>
          <w:rFonts w:ascii="Arial" w:hAnsi="Arial" w:cs="Arial"/>
          <w:sz w:val="20"/>
          <w:szCs w:val="20"/>
        </w:rPr>
        <w:t>;</w:t>
      </w:r>
    </w:p>
    <w:p w14:paraId="086A7857" w14:textId="77777777" w:rsidR="00A538A4" w:rsidRPr="00BF6251" w:rsidRDefault="007105D1" w:rsidP="009055DA">
      <w:pPr>
        <w:pStyle w:val="Paragrafoelenco"/>
        <w:numPr>
          <w:ilvl w:val="0"/>
          <w:numId w:val="23"/>
        </w:numPr>
        <w:spacing w:before="240" w:line="276" w:lineRule="auto"/>
        <w:contextualSpacing/>
        <w:rPr>
          <w:rFonts w:ascii="Arial" w:hAnsi="Arial" w:cs="Arial"/>
          <w:sz w:val="20"/>
          <w:szCs w:val="20"/>
        </w:rPr>
      </w:pPr>
      <w:r w:rsidRPr="00BF6251">
        <w:rPr>
          <w:rFonts w:ascii="Arial" w:hAnsi="Arial" w:cs="Arial"/>
          <w:sz w:val="20"/>
          <w:szCs w:val="20"/>
        </w:rPr>
        <w:t>la Sezione operativa (S</w:t>
      </w:r>
      <w:r w:rsidR="009D587D" w:rsidRPr="00BF6251">
        <w:rPr>
          <w:rFonts w:ascii="Arial" w:hAnsi="Arial" w:cs="Arial"/>
          <w:sz w:val="20"/>
          <w:szCs w:val="20"/>
        </w:rPr>
        <w:t>E</w:t>
      </w:r>
      <w:r w:rsidRPr="00BF6251">
        <w:rPr>
          <w:rFonts w:ascii="Arial" w:hAnsi="Arial" w:cs="Arial"/>
          <w:sz w:val="20"/>
          <w:szCs w:val="20"/>
        </w:rPr>
        <w:t xml:space="preserve">O), </w:t>
      </w:r>
      <w:r w:rsidR="004457B5" w:rsidRPr="00BF6251">
        <w:rPr>
          <w:rFonts w:ascii="Arial" w:hAnsi="Arial" w:cs="Arial"/>
          <w:sz w:val="20"/>
          <w:szCs w:val="20"/>
        </w:rPr>
        <w:t>pari alla durata del</w:t>
      </w:r>
      <w:r w:rsidR="009D587D" w:rsidRPr="00BF6251">
        <w:rPr>
          <w:rFonts w:ascii="Arial" w:hAnsi="Arial" w:cs="Arial"/>
          <w:sz w:val="20"/>
          <w:szCs w:val="20"/>
        </w:rPr>
        <w:t xml:space="preserve"> bilancio di previsione finanziario</w:t>
      </w:r>
      <w:r w:rsidRPr="00BF6251">
        <w:rPr>
          <w:rFonts w:ascii="Arial" w:hAnsi="Arial" w:cs="Arial"/>
          <w:sz w:val="20"/>
          <w:szCs w:val="20"/>
        </w:rPr>
        <w:t xml:space="preserve">, </w:t>
      </w:r>
      <w:r w:rsidR="00A538A4" w:rsidRPr="00BF6251">
        <w:rPr>
          <w:rFonts w:ascii="Arial" w:hAnsi="Arial" w:cs="Arial"/>
          <w:sz w:val="20"/>
          <w:szCs w:val="20"/>
        </w:rPr>
        <w:t xml:space="preserve">contiene la programmazione operativa dell’ente avendo a riferimento un arco temporale sia annuale che pluriennale. </w:t>
      </w:r>
    </w:p>
    <w:p w14:paraId="77976770" w14:textId="77777777" w:rsidR="00A538A4" w:rsidRPr="00BF6251" w:rsidRDefault="00A538A4" w:rsidP="009178CD">
      <w:pPr>
        <w:pStyle w:val="Paragrafoelenco"/>
        <w:spacing w:before="240" w:line="276" w:lineRule="auto"/>
        <w:ind w:left="1080" w:firstLine="0"/>
        <w:contextualSpacing/>
        <w:rPr>
          <w:rFonts w:ascii="Arial" w:hAnsi="Arial" w:cs="Arial"/>
          <w:sz w:val="20"/>
          <w:szCs w:val="20"/>
        </w:rPr>
      </w:pPr>
      <w:r w:rsidRPr="00BF6251">
        <w:rPr>
          <w:rFonts w:ascii="Arial" w:hAnsi="Arial" w:cs="Arial"/>
          <w:sz w:val="20"/>
          <w:szCs w:val="20"/>
        </w:rPr>
        <w:t>Il suo contenuto, predisposto in base alle previsioni ed</w:t>
      </w:r>
      <w:r w:rsidR="00ED1F15" w:rsidRPr="00BF6251">
        <w:rPr>
          <w:rFonts w:ascii="Arial" w:hAnsi="Arial" w:cs="Arial"/>
          <w:sz w:val="20"/>
          <w:szCs w:val="20"/>
        </w:rPr>
        <w:t xml:space="preserve"> agli obiettivi fissati nella SE</w:t>
      </w:r>
      <w:r w:rsidRPr="00BF6251">
        <w:rPr>
          <w:rFonts w:ascii="Arial" w:hAnsi="Arial" w:cs="Arial"/>
          <w:sz w:val="20"/>
          <w:szCs w:val="20"/>
        </w:rPr>
        <w:t>S, costituisce guida e vincolo ai processi di redazione dei documenti contabili di previsione dell’ente.</w:t>
      </w:r>
    </w:p>
    <w:p w14:paraId="0668189F" w14:textId="77777777" w:rsidR="007105D1" w:rsidRPr="00BF6251" w:rsidRDefault="00A538A4" w:rsidP="009178CD">
      <w:pPr>
        <w:pStyle w:val="Paragrafoelenco"/>
        <w:spacing w:before="240" w:line="276" w:lineRule="auto"/>
        <w:ind w:left="1080" w:firstLine="0"/>
        <w:contextualSpacing/>
        <w:rPr>
          <w:rFonts w:ascii="Arial" w:eastAsiaTheme="minorHAnsi" w:hAnsi="Arial" w:cs="Arial"/>
          <w:sz w:val="20"/>
          <w:szCs w:val="20"/>
        </w:rPr>
      </w:pPr>
      <w:r w:rsidRPr="00BF6251">
        <w:rPr>
          <w:rFonts w:ascii="Arial" w:hAnsi="Arial" w:cs="Arial"/>
          <w:sz w:val="20"/>
          <w:szCs w:val="20"/>
        </w:rPr>
        <w:t>La seconda parte del documento, denominata “Programmazione del personale, opere pubbliche e patrimonio”, in un’ottica complessiva e non più a livello di singola missione o</w:t>
      </w:r>
      <w:r w:rsidRPr="00BF6251">
        <w:rPr>
          <w:rFonts w:ascii="Arial" w:eastAsiaTheme="minorHAnsi" w:hAnsi="Arial" w:cs="Arial"/>
          <w:sz w:val="20"/>
          <w:szCs w:val="20"/>
        </w:rPr>
        <w:t xml:space="preserve"> programma, espone il fabbisogno del personale per il triennio ed il programma biennale degli acquisti di beni e servizi.</w:t>
      </w:r>
    </w:p>
    <w:p w14:paraId="628532A6" w14:textId="77777777" w:rsidR="00A538A4" w:rsidRPr="00BF6251" w:rsidRDefault="00A538A4" w:rsidP="009055DA">
      <w:pPr>
        <w:pStyle w:val="Paragrafoelenco"/>
        <w:numPr>
          <w:ilvl w:val="0"/>
          <w:numId w:val="2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sezione strategica del DUP </w:t>
      </w:r>
      <w:r w:rsidR="000406CC" w:rsidRPr="00BF6251">
        <w:rPr>
          <w:rFonts w:ascii="Arial" w:eastAsiaTheme="minorHAnsi" w:hAnsi="Arial" w:cs="Arial"/>
          <w:sz w:val="20"/>
          <w:szCs w:val="20"/>
        </w:rPr>
        <w:t>è sottoposta</w:t>
      </w:r>
      <w:r w:rsidRPr="00BF6251">
        <w:rPr>
          <w:rFonts w:ascii="Arial" w:eastAsiaTheme="minorHAnsi" w:hAnsi="Arial" w:cs="Arial"/>
          <w:sz w:val="20"/>
          <w:szCs w:val="20"/>
        </w:rPr>
        <w:t xml:space="preserve"> </w:t>
      </w:r>
      <w:r w:rsidR="000406CC" w:rsidRPr="00BF6251">
        <w:rPr>
          <w:rFonts w:ascii="Arial" w:eastAsiaTheme="minorHAnsi" w:hAnsi="Arial" w:cs="Arial"/>
          <w:sz w:val="20"/>
          <w:szCs w:val="20"/>
        </w:rPr>
        <w:t>ad aggiornamento da</w:t>
      </w:r>
      <w:r w:rsidRPr="00BF6251">
        <w:rPr>
          <w:rFonts w:ascii="Arial" w:eastAsiaTheme="minorHAnsi" w:hAnsi="Arial" w:cs="Arial"/>
          <w:sz w:val="20"/>
          <w:szCs w:val="20"/>
        </w:rPr>
        <w:t xml:space="preserve"> </w:t>
      </w:r>
      <w:r w:rsidR="000406CC" w:rsidRPr="00BF6251">
        <w:rPr>
          <w:rFonts w:ascii="Arial" w:eastAsiaTheme="minorHAnsi" w:hAnsi="Arial" w:cs="Arial"/>
          <w:sz w:val="20"/>
          <w:szCs w:val="20"/>
        </w:rPr>
        <w:t>parte del CIA, qualora in sede</w:t>
      </w:r>
      <w:r w:rsidRPr="00BF6251">
        <w:rPr>
          <w:rFonts w:ascii="Arial" w:eastAsiaTheme="minorHAnsi" w:hAnsi="Arial" w:cs="Arial"/>
          <w:sz w:val="20"/>
          <w:szCs w:val="20"/>
        </w:rPr>
        <w:t xml:space="preserve"> di presentazione del DUP sia necessario modificare gli obiettivi strategici o sia modificato in modo significativo il quadro normativo di riferimento. La riformulazione </w:t>
      </w:r>
      <w:r w:rsidR="000406CC" w:rsidRPr="00BF6251">
        <w:rPr>
          <w:rFonts w:ascii="Arial" w:eastAsiaTheme="minorHAnsi" w:hAnsi="Arial" w:cs="Arial"/>
          <w:sz w:val="20"/>
          <w:szCs w:val="20"/>
        </w:rPr>
        <w:t>degli obiettivi strategici deve</w:t>
      </w:r>
      <w:r w:rsidRPr="00BF6251">
        <w:rPr>
          <w:rFonts w:ascii="Arial" w:eastAsiaTheme="minorHAnsi" w:hAnsi="Arial" w:cs="Arial"/>
          <w:sz w:val="20"/>
          <w:szCs w:val="20"/>
        </w:rPr>
        <w:t xml:space="preserve"> essere adeguatamente motivata.</w:t>
      </w:r>
    </w:p>
    <w:p w14:paraId="2AF4EE8F" w14:textId="37D02D0F" w:rsidR="007204A8" w:rsidRPr="00BF6251" w:rsidRDefault="007204A8" w:rsidP="007204A8">
      <w:pPr>
        <w:pStyle w:val="Titolo2"/>
        <w:spacing w:before="240" w:after="240" w:line="276" w:lineRule="auto"/>
        <w:contextualSpacing/>
        <w:jc w:val="left"/>
        <w:rPr>
          <w:rFonts w:ascii="Arial" w:hAnsi="Arial" w:cs="Arial"/>
          <w:b w:val="0"/>
        </w:rPr>
      </w:pPr>
      <w:bookmarkStart w:id="10" w:name="_Toc84436201"/>
      <w:r w:rsidRPr="00BF6251">
        <w:rPr>
          <w:rFonts w:ascii="Arial" w:hAnsi="Arial" w:cs="Arial"/>
          <w:b w:val="0"/>
        </w:rPr>
        <w:t>Art. 9.</w:t>
      </w:r>
      <w:r w:rsidR="00335A6E" w:rsidRPr="00BF6251">
        <w:rPr>
          <w:rFonts w:ascii="Arial" w:hAnsi="Arial" w:cs="Arial"/>
          <w:b w:val="0"/>
        </w:rPr>
        <w:t xml:space="preserve"> </w:t>
      </w:r>
      <w:r w:rsidR="00A06FA5" w:rsidRPr="00BF6251">
        <w:rPr>
          <w:rFonts w:ascii="Arial" w:hAnsi="Arial" w:cs="Arial"/>
          <w:b w:val="0"/>
        </w:rPr>
        <w:t>Formazione e predisposizione</w:t>
      </w:r>
      <w:r w:rsidRPr="00BF6251">
        <w:rPr>
          <w:rFonts w:ascii="Arial" w:hAnsi="Arial" w:cs="Arial"/>
          <w:b w:val="0"/>
        </w:rPr>
        <w:t xml:space="preserve"> del DUP.</w:t>
      </w:r>
      <w:bookmarkEnd w:id="10"/>
    </w:p>
    <w:p w14:paraId="1170BF24" w14:textId="7E66900F" w:rsidR="007204A8" w:rsidRPr="00BF6251" w:rsidRDefault="007204A8" w:rsidP="007204A8">
      <w:pPr>
        <w:pStyle w:val="Paragrafoelenco"/>
        <w:numPr>
          <w:ilvl w:val="0"/>
          <w:numId w:val="4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Concorrono alla formazione e predisposizione del DUP tutti i </w:t>
      </w:r>
      <w:r w:rsidR="00A901B2" w:rsidRPr="00BF6251">
        <w:rPr>
          <w:rFonts w:ascii="Arial" w:eastAsiaTheme="minorHAnsi" w:hAnsi="Arial" w:cs="Arial"/>
          <w:sz w:val="20"/>
          <w:szCs w:val="20"/>
        </w:rPr>
        <w:t>Dirigenti e il Direttore Generale</w:t>
      </w:r>
      <w:r w:rsidRPr="00BF6251">
        <w:rPr>
          <w:rFonts w:ascii="Arial" w:eastAsiaTheme="minorHAnsi" w:hAnsi="Arial" w:cs="Arial"/>
          <w:sz w:val="20"/>
          <w:szCs w:val="20"/>
        </w:rPr>
        <w:t xml:space="preserve">, per le rispettive competenze. La responsabilità del procedimento compete al </w:t>
      </w:r>
      <w:r w:rsidR="00A901B2" w:rsidRPr="00BF6251">
        <w:rPr>
          <w:rFonts w:ascii="Arial" w:eastAsiaTheme="minorHAnsi" w:hAnsi="Arial" w:cs="Arial"/>
          <w:sz w:val="20"/>
          <w:szCs w:val="20"/>
        </w:rPr>
        <w:t>Dirigente</w:t>
      </w:r>
      <w:r w:rsidRPr="00BF6251">
        <w:rPr>
          <w:rFonts w:ascii="Arial" w:eastAsiaTheme="minorHAnsi" w:hAnsi="Arial" w:cs="Arial"/>
          <w:sz w:val="20"/>
          <w:szCs w:val="20"/>
        </w:rPr>
        <w:t xml:space="preserve"> dell’Area Amministrazione e Finanze.</w:t>
      </w:r>
    </w:p>
    <w:p w14:paraId="2D617DBA" w14:textId="77777777" w:rsidR="007204A8" w:rsidRPr="00BF6251" w:rsidRDefault="007204A8" w:rsidP="007204A8">
      <w:pPr>
        <w:pStyle w:val="Paragrafoelenco"/>
        <w:numPr>
          <w:ilvl w:val="0"/>
          <w:numId w:val="4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processo di programmazione che sta alla base della redazione del DUP si articola nelle seguenti fasi:</w:t>
      </w:r>
    </w:p>
    <w:p w14:paraId="10212483" w14:textId="77777777" w:rsidR="007204A8" w:rsidRPr="00BF6251" w:rsidRDefault="007204A8" w:rsidP="007204A8">
      <w:pPr>
        <w:pStyle w:val="Paragrafoelenco"/>
        <w:numPr>
          <w:ilvl w:val="0"/>
          <w:numId w:val="41"/>
        </w:numPr>
        <w:spacing w:before="240" w:line="276" w:lineRule="auto"/>
        <w:contextualSpacing/>
        <w:rPr>
          <w:rFonts w:ascii="Arial" w:hAnsi="Arial" w:cs="Arial"/>
          <w:sz w:val="20"/>
          <w:szCs w:val="20"/>
        </w:rPr>
      </w:pPr>
      <w:r w:rsidRPr="00BF6251">
        <w:rPr>
          <w:rFonts w:ascii="Arial" w:hAnsi="Arial" w:cs="Arial"/>
          <w:sz w:val="20"/>
          <w:szCs w:val="20"/>
        </w:rPr>
        <w:t>ricognizione ed analisi delle caratteristiche generali dell’Ente;</w:t>
      </w:r>
    </w:p>
    <w:p w14:paraId="62826432" w14:textId="77777777" w:rsidR="007204A8" w:rsidRPr="00BF6251" w:rsidRDefault="007204A8" w:rsidP="007204A8">
      <w:pPr>
        <w:pStyle w:val="Paragrafoelenco"/>
        <w:numPr>
          <w:ilvl w:val="0"/>
          <w:numId w:val="41"/>
        </w:numPr>
        <w:spacing w:before="240" w:line="276" w:lineRule="auto"/>
        <w:contextualSpacing/>
        <w:rPr>
          <w:rFonts w:ascii="Arial" w:hAnsi="Arial" w:cs="Arial"/>
          <w:sz w:val="20"/>
          <w:szCs w:val="20"/>
        </w:rPr>
      </w:pPr>
      <w:r w:rsidRPr="00BF6251">
        <w:rPr>
          <w:rFonts w:ascii="Arial" w:hAnsi="Arial" w:cs="Arial"/>
          <w:sz w:val="20"/>
          <w:szCs w:val="20"/>
        </w:rPr>
        <w:t>individuazione degli indirizzi strategici;</w:t>
      </w:r>
    </w:p>
    <w:p w14:paraId="3F4AAB41" w14:textId="77777777" w:rsidR="007204A8" w:rsidRPr="00BF6251" w:rsidRDefault="007204A8" w:rsidP="007204A8">
      <w:pPr>
        <w:pStyle w:val="Paragrafoelenco"/>
        <w:numPr>
          <w:ilvl w:val="0"/>
          <w:numId w:val="41"/>
        </w:numPr>
        <w:spacing w:before="240" w:line="276" w:lineRule="auto"/>
        <w:contextualSpacing/>
        <w:rPr>
          <w:rFonts w:ascii="Arial" w:hAnsi="Arial" w:cs="Arial"/>
          <w:sz w:val="20"/>
          <w:szCs w:val="20"/>
        </w:rPr>
      </w:pPr>
      <w:r w:rsidRPr="00BF6251">
        <w:rPr>
          <w:rFonts w:ascii="Arial" w:hAnsi="Arial" w:cs="Arial"/>
          <w:sz w:val="20"/>
          <w:szCs w:val="20"/>
        </w:rPr>
        <w:t>valutazione delle risorse finanziarie, strumentali ed umane disponibili;</w:t>
      </w:r>
    </w:p>
    <w:p w14:paraId="2E98B554" w14:textId="77777777" w:rsidR="007204A8" w:rsidRPr="00BF6251" w:rsidRDefault="007204A8" w:rsidP="007204A8">
      <w:pPr>
        <w:pStyle w:val="Paragrafoelenco"/>
        <w:numPr>
          <w:ilvl w:val="0"/>
          <w:numId w:val="41"/>
        </w:numPr>
        <w:spacing w:before="240" w:line="276" w:lineRule="auto"/>
        <w:contextualSpacing/>
        <w:rPr>
          <w:rFonts w:ascii="Arial" w:hAnsi="Arial" w:cs="Arial"/>
          <w:sz w:val="20"/>
          <w:szCs w:val="20"/>
        </w:rPr>
      </w:pPr>
      <w:r w:rsidRPr="00BF6251">
        <w:rPr>
          <w:rFonts w:ascii="Arial" w:hAnsi="Arial" w:cs="Arial"/>
          <w:sz w:val="20"/>
          <w:szCs w:val="20"/>
        </w:rPr>
        <w:t>scelta delle opzioni;</w:t>
      </w:r>
    </w:p>
    <w:p w14:paraId="337133C1" w14:textId="77777777" w:rsidR="007204A8" w:rsidRPr="00BF6251" w:rsidRDefault="007204A8" w:rsidP="007204A8">
      <w:pPr>
        <w:pStyle w:val="Paragrafoelenco"/>
        <w:numPr>
          <w:ilvl w:val="0"/>
          <w:numId w:val="41"/>
        </w:numPr>
        <w:spacing w:before="240" w:line="276" w:lineRule="auto"/>
        <w:contextualSpacing/>
        <w:rPr>
          <w:rFonts w:ascii="Arial" w:hAnsi="Arial" w:cs="Arial"/>
          <w:sz w:val="20"/>
          <w:szCs w:val="20"/>
        </w:rPr>
      </w:pPr>
      <w:r w:rsidRPr="00BF6251">
        <w:rPr>
          <w:rFonts w:ascii="Arial" w:hAnsi="Arial" w:cs="Arial"/>
          <w:sz w:val="20"/>
          <w:szCs w:val="20"/>
        </w:rPr>
        <w:t>individuazione degli obiettivi strategici e redazione dei relativi programmi operativi.</w:t>
      </w:r>
    </w:p>
    <w:p w14:paraId="18DB3D98" w14:textId="77777777" w:rsidR="007204A8" w:rsidRPr="00BF6251" w:rsidRDefault="007204A8" w:rsidP="007204A8">
      <w:pPr>
        <w:pStyle w:val="Titolo2"/>
        <w:spacing w:before="240" w:after="240" w:line="276" w:lineRule="auto"/>
        <w:contextualSpacing/>
        <w:jc w:val="left"/>
        <w:rPr>
          <w:rFonts w:ascii="Arial" w:hAnsi="Arial" w:cs="Arial"/>
          <w:b w:val="0"/>
        </w:rPr>
      </w:pPr>
      <w:bookmarkStart w:id="11" w:name="_Toc84436202"/>
      <w:r w:rsidRPr="00BF6251">
        <w:rPr>
          <w:rFonts w:ascii="Arial" w:hAnsi="Arial" w:cs="Arial"/>
          <w:b w:val="0"/>
        </w:rPr>
        <w:t>Art. 10. Definizione e presentazione del DUP</w:t>
      </w:r>
      <w:bookmarkEnd w:id="11"/>
    </w:p>
    <w:p w14:paraId="2DD6B8D3" w14:textId="75922BDE" w:rsidR="007204A8" w:rsidRPr="00BF6251" w:rsidRDefault="007204A8" w:rsidP="007204A8">
      <w:pPr>
        <w:pStyle w:val="Paragrafoelenco"/>
        <w:numPr>
          <w:ilvl w:val="0"/>
          <w:numId w:val="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proposta di deliberazione da sottoporre all’approvazione del CIA è trasmessa all’Organo di Revisione per l’espressione del relativo parere.</w:t>
      </w:r>
    </w:p>
    <w:p w14:paraId="217D50DE" w14:textId="77777777" w:rsidR="007204A8" w:rsidRPr="00BF6251" w:rsidRDefault="007204A8" w:rsidP="007204A8">
      <w:pPr>
        <w:pStyle w:val="Paragrafoelenco"/>
        <w:numPr>
          <w:ilvl w:val="0"/>
          <w:numId w:val="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DUP è approvato dal CIA entro il 31 luglio di ogni anno ovvero entro un diverso termine individuato dalla normativa statale. </w:t>
      </w:r>
    </w:p>
    <w:p w14:paraId="5107D742" w14:textId="2DB87DC3" w:rsidR="007204A8" w:rsidRPr="00BF6251" w:rsidRDefault="007204A8" w:rsidP="003B1402">
      <w:pPr>
        <w:pStyle w:val="Paragrafoelenco"/>
        <w:numPr>
          <w:ilvl w:val="0"/>
          <w:numId w:val="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CIA delibera obbligatoriamente sul DUP in tempi utili per la predisposizione dell’eventuale nota di aggiornamento. La Deliberazione del CIA può contenere una richiesta di integrazioni e modifiche del documento stesso, che costituiscono un atto di indirizzo ai fini della predisposizione dell’eventuale nota di aggiornamento. </w:t>
      </w:r>
    </w:p>
    <w:p w14:paraId="34D9CF13" w14:textId="77777777" w:rsidR="007204A8" w:rsidRPr="00BF6251" w:rsidRDefault="007204A8" w:rsidP="007204A8">
      <w:pPr>
        <w:pStyle w:val="Paragrafoelenco"/>
        <w:numPr>
          <w:ilvl w:val="0"/>
          <w:numId w:val="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la normativa nazionale disponga il rinvio del termine di presentazione del DUP, i termini di cui al presente articolo si intendono ridefiniti in relazione alla nuova scadenza.</w:t>
      </w:r>
    </w:p>
    <w:p w14:paraId="22E9EC69" w14:textId="77777777" w:rsidR="007204A8" w:rsidRPr="00BF6251" w:rsidRDefault="007204A8" w:rsidP="007204A8">
      <w:pPr>
        <w:pStyle w:val="Titolo2"/>
        <w:spacing w:before="240" w:after="240" w:line="276" w:lineRule="auto"/>
        <w:contextualSpacing/>
        <w:jc w:val="left"/>
        <w:rPr>
          <w:rFonts w:ascii="Arial" w:hAnsi="Arial" w:cs="Arial"/>
          <w:b w:val="0"/>
        </w:rPr>
      </w:pPr>
      <w:bookmarkStart w:id="12" w:name="_Toc84436203"/>
      <w:r w:rsidRPr="00BF6251">
        <w:rPr>
          <w:rFonts w:ascii="Arial" w:hAnsi="Arial" w:cs="Arial"/>
          <w:b w:val="0"/>
        </w:rPr>
        <w:t>Art. 11. Definizione e presentazione Nota di aggiornamento al DUP.</w:t>
      </w:r>
      <w:bookmarkEnd w:id="12"/>
    </w:p>
    <w:p w14:paraId="031F5030" w14:textId="61A4CE8F" w:rsidR="007204A8" w:rsidRPr="00BF6251" w:rsidRDefault="007204A8" w:rsidP="007204A8">
      <w:pPr>
        <w:pStyle w:val="Paragrafoelenco"/>
        <w:numPr>
          <w:ilvl w:val="0"/>
          <w:numId w:val="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 xml:space="preserve">La nota di aggiornamento al DUP deve essere redatta qualora </w:t>
      </w:r>
      <w:r w:rsidR="00A06FA5" w:rsidRPr="00BF6251">
        <w:rPr>
          <w:rFonts w:ascii="Arial" w:eastAsiaTheme="minorHAnsi" w:hAnsi="Arial" w:cs="Arial"/>
          <w:sz w:val="20"/>
          <w:szCs w:val="20"/>
        </w:rPr>
        <w:t xml:space="preserve">i </w:t>
      </w:r>
      <w:r w:rsidR="00505671" w:rsidRPr="00BF6251">
        <w:rPr>
          <w:rFonts w:ascii="Arial" w:eastAsiaTheme="minorHAnsi" w:hAnsi="Arial" w:cs="Arial"/>
          <w:sz w:val="20"/>
          <w:szCs w:val="20"/>
        </w:rPr>
        <w:t>cambiamenti del</w:t>
      </w:r>
      <w:r w:rsidRPr="00BF6251">
        <w:rPr>
          <w:rFonts w:ascii="Arial" w:eastAsiaTheme="minorHAnsi" w:hAnsi="Arial" w:cs="Arial"/>
          <w:sz w:val="20"/>
          <w:szCs w:val="20"/>
        </w:rPr>
        <w:t xml:space="preserve"> contesto esterno </w:t>
      </w:r>
      <w:r w:rsidR="00505671" w:rsidRPr="00BF6251">
        <w:rPr>
          <w:rFonts w:ascii="Arial" w:eastAsiaTheme="minorHAnsi" w:hAnsi="Arial" w:cs="Arial"/>
          <w:sz w:val="20"/>
          <w:szCs w:val="20"/>
        </w:rPr>
        <w:t>si riverberino</w:t>
      </w:r>
      <w:r w:rsidRPr="00BF6251">
        <w:rPr>
          <w:rFonts w:ascii="Arial" w:eastAsiaTheme="minorHAnsi" w:hAnsi="Arial" w:cs="Arial"/>
          <w:sz w:val="20"/>
          <w:szCs w:val="20"/>
        </w:rPr>
        <w:t xml:space="preserve"> sulle condizioni finanziarie e operative dell’ente e/o quando vi siano mutamenti degli obiettivi operativi dell’ente.</w:t>
      </w:r>
    </w:p>
    <w:p w14:paraId="63540552" w14:textId="77777777" w:rsidR="007204A8" w:rsidRPr="00BF6251" w:rsidRDefault="007204A8" w:rsidP="007204A8">
      <w:pPr>
        <w:pStyle w:val="Paragrafoelenco"/>
        <w:numPr>
          <w:ilvl w:val="0"/>
          <w:numId w:val="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Conseguentemente la nota di aggiornamento al DUP può non essere presentata se sono verificate entrambe le seguenti condizioni:</w:t>
      </w:r>
    </w:p>
    <w:p w14:paraId="295D0A5D" w14:textId="77777777" w:rsidR="007204A8" w:rsidRPr="00BF6251" w:rsidRDefault="007204A8" w:rsidP="007204A8">
      <w:pPr>
        <w:pStyle w:val="Paragrafoelenco"/>
        <w:numPr>
          <w:ilvl w:val="0"/>
          <w:numId w:val="44"/>
        </w:numPr>
        <w:spacing w:before="240" w:line="276" w:lineRule="auto"/>
        <w:contextualSpacing/>
        <w:rPr>
          <w:rFonts w:ascii="Arial" w:hAnsi="Arial" w:cs="Arial"/>
          <w:sz w:val="20"/>
          <w:szCs w:val="20"/>
        </w:rPr>
      </w:pPr>
      <w:r w:rsidRPr="00BF6251">
        <w:rPr>
          <w:rFonts w:ascii="Arial" w:hAnsi="Arial" w:cs="Arial"/>
          <w:sz w:val="20"/>
          <w:szCs w:val="20"/>
        </w:rPr>
        <w:t>il DUP è già stato approvato in quanto rappresentativo degli indirizzi strategici e operativi del CIA;</w:t>
      </w:r>
    </w:p>
    <w:p w14:paraId="716347A8" w14:textId="7AE027A9" w:rsidR="007204A8" w:rsidRPr="00BF6251" w:rsidRDefault="007204A8" w:rsidP="007204A8">
      <w:pPr>
        <w:pStyle w:val="Paragrafoelenco"/>
        <w:numPr>
          <w:ilvl w:val="0"/>
          <w:numId w:val="44"/>
        </w:numPr>
        <w:spacing w:before="240" w:line="276" w:lineRule="auto"/>
        <w:contextualSpacing/>
        <w:rPr>
          <w:rFonts w:ascii="Arial" w:eastAsiaTheme="minorHAnsi" w:hAnsi="Arial" w:cs="Arial"/>
          <w:sz w:val="20"/>
          <w:szCs w:val="20"/>
        </w:rPr>
      </w:pPr>
      <w:r w:rsidRPr="00BF6251">
        <w:rPr>
          <w:rFonts w:ascii="Arial" w:hAnsi="Arial" w:cs="Arial"/>
          <w:sz w:val="20"/>
          <w:szCs w:val="20"/>
        </w:rPr>
        <w:t>non</w:t>
      </w:r>
      <w:r w:rsidRPr="00BF6251">
        <w:rPr>
          <w:rFonts w:ascii="Arial" w:eastAsiaTheme="minorHAnsi" w:hAnsi="Arial" w:cs="Arial"/>
          <w:sz w:val="20"/>
          <w:szCs w:val="20"/>
        </w:rPr>
        <w:t xml:space="preserve"> sono intervenuti eventi </w:t>
      </w:r>
      <w:r w:rsidR="001A45F5" w:rsidRPr="00BF6251">
        <w:rPr>
          <w:rFonts w:ascii="Arial" w:eastAsiaTheme="minorHAnsi" w:hAnsi="Arial" w:cs="Arial"/>
          <w:sz w:val="20"/>
          <w:szCs w:val="20"/>
        </w:rPr>
        <w:t xml:space="preserve">tali </w:t>
      </w:r>
      <w:r w:rsidRPr="00BF6251">
        <w:rPr>
          <w:rFonts w:ascii="Arial" w:eastAsiaTheme="minorHAnsi" w:hAnsi="Arial" w:cs="Arial"/>
          <w:sz w:val="20"/>
          <w:szCs w:val="20"/>
        </w:rPr>
        <w:t>da rendere necessario l’aggiornamento del DUP già approvato.</w:t>
      </w:r>
    </w:p>
    <w:p w14:paraId="08C0E8E1" w14:textId="1FFFECF9" w:rsidR="007204A8" w:rsidRPr="00BF6251" w:rsidRDefault="007204A8" w:rsidP="007204A8">
      <w:pPr>
        <w:pStyle w:val="Paragrafoelenco"/>
        <w:numPr>
          <w:ilvl w:val="0"/>
          <w:numId w:val="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Lo schema di nota di aggiornamento al DUP si configura come lo schema del DUP </w:t>
      </w:r>
      <w:r w:rsidR="00A06FA5" w:rsidRPr="00BF6251">
        <w:rPr>
          <w:rFonts w:ascii="Arial" w:eastAsiaTheme="minorHAnsi" w:hAnsi="Arial" w:cs="Arial"/>
          <w:sz w:val="20"/>
          <w:szCs w:val="20"/>
        </w:rPr>
        <w:t>definitivo</w:t>
      </w:r>
      <w:r w:rsidR="00062D85" w:rsidRPr="00BF6251">
        <w:rPr>
          <w:rFonts w:ascii="Arial" w:eastAsiaTheme="minorHAnsi" w:hAnsi="Arial" w:cs="Arial"/>
          <w:sz w:val="20"/>
          <w:szCs w:val="20"/>
        </w:rPr>
        <w:t>,</w:t>
      </w:r>
      <w:r w:rsidR="00A06FA5" w:rsidRPr="00BF6251">
        <w:rPr>
          <w:rFonts w:ascii="Arial" w:eastAsiaTheme="minorHAnsi" w:hAnsi="Arial" w:cs="Arial"/>
          <w:sz w:val="20"/>
          <w:szCs w:val="20"/>
        </w:rPr>
        <w:t xml:space="preserve"> pertanto,</w:t>
      </w:r>
      <w:r w:rsidRPr="00BF6251">
        <w:rPr>
          <w:rFonts w:ascii="Arial" w:eastAsiaTheme="minorHAnsi" w:hAnsi="Arial" w:cs="Arial"/>
          <w:sz w:val="20"/>
          <w:szCs w:val="20"/>
        </w:rPr>
        <w:t xml:space="preserve"> è predisposto secondo i principi previsti dall’allegato n. 4/1 al D.Lgs. 118/2011.</w:t>
      </w:r>
    </w:p>
    <w:p w14:paraId="3F02B424" w14:textId="77777777" w:rsidR="007204A8" w:rsidRPr="00BF6251" w:rsidRDefault="007204A8" w:rsidP="007204A8">
      <w:pPr>
        <w:pStyle w:val="Paragrafoelenco"/>
        <w:numPr>
          <w:ilvl w:val="0"/>
          <w:numId w:val="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nota di aggiornamento al DUP deve essere approvata dal CIA unitamente all'approvazione dello schema di bilancio di previsione. </w:t>
      </w:r>
    </w:p>
    <w:p w14:paraId="65C58F22" w14:textId="77777777" w:rsidR="007204A8" w:rsidRPr="00BF6251" w:rsidRDefault="007204A8" w:rsidP="007204A8">
      <w:pPr>
        <w:pStyle w:val="Titolo2"/>
        <w:spacing w:before="240" w:after="240" w:line="276" w:lineRule="auto"/>
        <w:contextualSpacing/>
        <w:jc w:val="left"/>
        <w:rPr>
          <w:rFonts w:ascii="Arial" w:hAnsi="Arial" w:cs="Arial"/>
          <w:b w:val="0"/>
        </w:rPr>
      </w:pPr>
      <w:bookmarkStart w:id="13" w:name="_Toc84436204"/>
      <w:r w:rsidRPr="00BF6251">
        <w:rPr>
          <w:rFonts w:ascii="Arial" w:hAnsi="Arial" w:cs="Arial"/>
          <w:b w:val="0"/>
        </w:rPr>
        <w:t>Art. 12. Emendamenti alla Nota di aggiornamento al DUP</w:t>
      </w:r>
      <w:bookmarkEnd w:id="13"/>
    </w:p>
    <w:p w14:paraId="1300C341" w14:textId="6F6B3940" w:rsidR="007204A8" w:rsidRPr="00BF6251" w:rsidRDefault="007204A8" w:rsidP="007204A8">
      <w:pPr>
        <w:pStyle w:val="Paragrafoelenco"/>
        <w:numPr>
          <w:ilvl w:val="0"/>
          <w:numId w:val="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 proposte di emendamento presentate dai componenti del CIA, </w:t>
      </w:r>
      <w:r w:rsidR="00A901B2" w:rsidRPr="00BF6251">
        <w:rPr>
          <w:rFonts w:ascii="Arial" w:eastAsiaTheme="minorHAnsi" w:hAnsi="Arial" w:cs="Arial"/>
          <w:sz w:val="20"/>
          <w:szCs w:val="20"/>
        </w:rPr>
        <w:t>devono</w:t>
      </w:r>
      <w:r w:rsidRPr="00BF6251">
        <w:rPr>
          <w:rFonts w:ascii="Arial" w:eastAsiaTheme="minorHAnsi" w:hAnsi="Arial" w:cs="Arial"/>
          <w:sz w:val="20"/>
          <w:szCs w:val="20"/>
        </w:rPr>
        <w:t xml:space="preserve"> garantire il mantenimento dell’equilibrio del bilancio e il rispetto degli altri vincoli di finanza pubblica, al fine di essere poste in discussione e in approvazione devono riportare i pareri di regolarità tecnica e contabile di cui all’art. 49, c. 1 del D.Lgs. 267/00 e il parere dell’organo di revisione.</w:t>
      </w:r>
    </w:p>
    <w:p w14:paraId="1F4F4CA9" w14:textId="77777777" w:rsidR="007204A8" w:rsidRPr="00BF6251" w:rsidRDefault="007204A8" w:rsidP="007204A8">
      <w:pPr>
        <w:pStyle w:val="Paragrafoelenco"/>
        <w:numPr>
          <w:ilvl w:val="0"/>
          <w:numId w:val="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parere di regolarità tecnica è rilasciato dal Dirigente dell’Area Amministrazione e Finanze. </w:t>
      </w:r>
    </w:p>
    <w:p w14:paraId="403CC424" w14:textId="77777777" w:rsidR="007204A8" w:rsidRPr="00BF6251" w:rsidRDefault="007204A8" w:rsidP="007204A8">
      <w:pPr>
        <w:pStyle w:val="Paragrafoelenco"/>
        <w:numPr>
          <w:ilvl w:val="0"/>
          <w:numId w:val="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L’approvazione di emendamenti al bilancio di previsione comporta il recepimento degli stessi nella nota di aggiornamento al DUP.</w:t>
      </w:r>
    </w:p>
    <w:p w14:paraId="763D5D43" w14:textId="77777777" w:rsidR="007204A8" w:rsidRPr="00BF6251" w:rsidRDefault="007204A8" w:rsidP="007204A8">
      <w:pPr>
        <w:pStyle w:val="Paragrafoelenco"/>
        <w:numPr>
          <w:ilvl w:val="0"/>
          <w:numId w:val="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votazione del CIA riguarderà pertanto il bilancio di previsione e la nota di aggiornamento così come emendati dalle proposte dei componenti. </w:t>
      </w:r>
    </w:p>
    <w:p w14:paraId="2B2FB86B" w14:textId="77777777" w:rsidR="007204A8" w:rsidRPr="00BF6251" w:rsidRDefault="007204A8" w:rsidP="007204A8">
      <w:pPr>
        <w:pStyle w:val="Paragrafoelenco"/>
        <w:numPr>
          <w:ilvl w:val="0"/>
          <w:numId w:val="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norme di legge dilazionino i termini della deliberazione di bilancio, le scadenze di cui ai commi precedenti sono prorogate di pari data.</w:t>
      </w:r>
    </w:p>
    <w:p w14:paraId="60C2BC0F" w14:textId="77777777" w:rsidR="007204A8" w:rsidRPr="00BF6251" w:rsidRDefault="007204A8" w:rsidP="007204A8">
      <w:pPr>
        <w:pStyle w:val="Titolo2"/>
        <w:spacing w:before="240" w:after="240" w:line="276" w:lineRule="auto"/>
        <w:contextualSpacing/>
        <w:jc w:val="left"/>
        <w:rPr>
          <w:rFonts w:ascii="Arial" w:hAnsi="Arial" w:cs="Arial"/>
          <w:b w:val="0"/>
        </w:rPr>
      </w:pPr>
      <w:bookmarkStart w:id="14" w:name="_Toc84436205"/>
      <w:r w:rsidRPr="00BF6251">
        <w:rPr>
          <w:rFonts w:ascii="Arial" w:hAnsi="Arial" w:cs="Arial"/>
          <w:b w:val="0"/>
        </w:rPr>
        <w:t>Art. 13. Approvazione del DUP</w:t>
      </w:r>
      <w:bookmarkEnd w:id="14"/>
      <w:r w:rsidRPr="00BF6251">
        <w:rPr>
          <w:rFonts w:ascii="Arial" w:hAnsi="Arial" w:cs="Arial"/>
          <w:b w:val="0"/>
        </w:rPr>
        <w:t xml:space="preserve"> </w:t>
      </w:r>
    </w:p>
    <w:p w14:paraId="29B56776" w14:textId="77777777"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CIA approva il DUP e il bilancio di previsione entro il termine stabilito dalla normativa vigente.</w:t>
      </w:r>
    </w:p>
    <w:p w14:paraId="2F4EF5CE" w14:textId="77777777"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DUP e il bilancio possono essere approvati in due sedute distinte o nella medesima seduta. In ogni caso, il DUP costituisce atto presupposto indispensabile per l’approvazione del bilancio di previsione finanziario e deve essere approvato prima dello stesso.</w:t>
      </w:r>
    </w:p>
    <w:p w14:paraId="0338B4CF" w14:textId="4E038D8C"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Lo schema di bilancio di previsione finanziario e la relativa nota integrativa sono sottoposti per l’approvazione al CIA entro il 15 novembre di ogni anno, e </w:t>
      </w:r>
      <w:r w:rsidR="00A901B2" w:rsidRPr="00BF6251">
        <w:rPr>
          <w:rFonts w:ascii="Arial" w:eastAsiaTheme="minorHAnsi" w:hAnsi="Arial" w:cs="Arial"/>
          <w:sz w:val="20"/>
          <w:szCs w:val="20"/>
        </w:rPr>
        <w:t>devono</w:t>
      </w:r>
      <w:r w:rsidRPr="00BF6251">
        <w:rPr>
          <w:rFonts w:ascii="Arial" w:eastAsiaTheme="minorHAnsi" w:hAnsi="Arial" w:cs="Arial"/>
          <w:sz w:val="20"/>
          <w:szCs w:val="20"/>
        </w:rPr>
        <w:t xml:space="preserve"> essere approvat</w:t>
      </w:r>
      <w:r w:rsidR="00A901B2" w:rsidRPr="00BF6251">
        <w:rPr>
          <w:rFonts w:ascii="Arial" w:eastAsiaTheme="minorHAnsi" w:hAnsi="Arial" w:cs="Arial"/>
          <w:sz w:val="20"/>
          <w:szCs w:val="20"/>
        </w:rPr>
        <w:t>i</w:t>
      </w:r>
      <w:r w:rsidRPr="00BF6251">
        <w:rPr>
          <w:rFonts w:ascii="Arial" w:eastAsiaTheme="minorHAnsi" w:hAnsi="Arial" w:cs="Arial"/>
          <w:sz w:val="20"/>
          <w:szCs w:val="20"/>
        </w:rPr>
        <w:t xml:space="preserve"> contestualmente alla nota di aggiornamento al DUP.</w:t>
      </w:r>
    </w:p>
    <w:p w14:paraId="317D1BED" w14:textId="77777777"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 schema del bilancio di previsione finanziario e la nota di aggiornamento al DUP sono trasmessi all'organo di revisione per il parere di cui all'art. 239, secondo comma, lettera b) del D. Lgs. 267/2000.</w:t>
      </w:r>
    </w:p>
    <w:p w14:paraId="068EBDCE" w14:textId="56D34109"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Lo schema di bilancio, unitamente agli allegati, alla nota di aggiornamento al DUP e alla relazione dell'organo di revisione, è presentato </w:t>
      </w:r>
      <w:r w:rsidR="00062D85" w:rsidRPr="00BF6251">
        <w:rPr>
          <w:rFonts w:ascii="Arial" w:eastAsiaTheme="minorHAnsi" w:hAnsi="Arial" w:cs="Arial"/>
          <w:sz w:val="20"/>
          <w:szCs w:val="20"/>
        </w:rPr>
        <w:t>al</w:t>
      </w:r>
      <w:r w:rsidRPr="00BF6251">
        <w:rPr>
          <w:rFonts w:ascii="Arial" w:eastAsiaTheme="minorHAnsi" w:hAnsi="Arial" w:cs="Arial"/>
          <w:sz w:val="20"/>
          <w:szCs w:val="20"/>
        </w:rPr>
        <w:t xml:space="preserve"> CIA entro i termini stabiliti dalla normativa vigente. </w:t>
      </w:r>
    </w:p>
    <w:p w14:paraId="2D144940" w14:textId="77777777" w:rsidR="007204A8" w:rsidRPr="00BF6251" w:rsidRDefault="007204A8" w:rsidP="007204A8">
      <w:pPr>
        <w:pStyle w:val="Paragrafoelenco"/>
        <w:numPr>
          <w:ilvl w:val="0"/>
          <w:numId w:val="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In caso di rinvio del termine di presentazione del DUP, la specifica disciplina concernente i documenti di programmazione integrati nel DUP deve essere rispettata.</w:t>
      </w:r>
    </w:p>
    <w:p w14:paraId="1A5A1E5A" w14:textId="7BC838D9" w:rsidR="00923A2D" w:rsidRPr="00BF6251" w:rsidRDefault="00A933E0" w:rsidP="001C5426">
      <w:pPr>
        <w:pStyle w:val="Titolo2"/>
        <w:spacing w:before="240" w:after="240" w:line="276" w:lineRule="auto"/>
        <w:contextualSpacing/>
        <w:jc w:val="left"/>
        <w:rPr>
          <w:rFonts w:ascii="Arial" w:hAnsi="Arial" w:cs="Arial"/>
          <w:b w:val="0"/>
        </w:rPr>
      </w:pPr>
      <w:bookmarkStart w:id="15" w:name="_Toc84436206"/>
      <w:r w:rsidRPr="00BF6251">
        <w:rPr>
          <w:rFonts w:ascii="Arial" w:hAnsi="Arial" w:cs="Arial"/>
          <w:b w:val="0"/>
        </w:rPr>
        <w:t xml:space="preserve">Art. </w:t>
      </w:r>
      <w:r w:rsidR="00923A2D" w:rsidRPr="00BF6251">
        <w:rPr>
          <w:rFonts w:ascii="Arial" w:hAnsi="Arial" w:cs="Arial"/>
          <w:b w:val="0"/>
        </w:rPr>
        <w:t>1</w:t>
      </w:r>
      <w:r w:rsidR="003928CC" w:rsidRPr="00BF6251">
        <w:rPr>
          <w:rFonts w:ascii="Arial" w:hAnsi="Arial" w:cs="Arial"/>
          <w:b w:val="0"/>
        </w:rPr>
        <w:t>4</w:t>
      </w:r>
      <w:r w:rsidR="00923A2D" w:rsidRPr="00BF6251">
        <w:rPr>
          <w:rFonts w:ascii="Arial" w:hAnsi="Arial" w:cs="Arial"/>
          <w:b w:val="0"/>
        </w:rPr>
        <w:t xml:space="preserve">. </w:t>
      </w:r>
      <w:r w:rsidR="0097267F" w:rsidRPr="00BF6251">
        <w:rPr>
          <w:rFonts w:ascii="Arial" w:hAnsi="Arial" w:cs="Arial"/>
          <w:b w:val="0"/>
        </w:rPr>
        <w:t xml:space="preserve">Il Bilancio di previsione finanziario. </w:t>
      </w:r>
      <w:r w:rsidR="003C00F0" w:rsidRPr="00BF6251">
        <w:rPr>
          <w:rFonts w:ascii="Arial" w:hAnsi="Arial" w:cs="Arial"/>
          <w:b w:val="0"/>
        </w:rPr>
        <w:t>Finalità.</w:t>
      </w:r>
      <w:bookmarkEnd w:id="15"/>
    </w:p>
    <w:p w14:paraId="0E4B29F5" w14:textId="77777777" w:rsidR="003C00F0" w:rsidRPr="00BF6251" w:rsidRDefault="003C00F0" w:rsidP="009055DA">
      <w:pPr>
        <w:pStyle w:val="Paragrafoelenco"/>
        <w:numPr>
          <w:ilvl w:val="0"/>
          <w:numId w:val="2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bilancio di previsione finanziario rappresenta contabilmente le previsioni di natura finanziaria riferite a ciascun esercizio compreso nell’arco temporale considerato nel DUP.</w:t>
      </w:r>
    </w:p>
    <w:p w14:paraId="74954583" w14:textId="4BF2063E" w:rsidR="003C00F0" w:rsidRPr="00BF6251" w:rsidRDefault="003C00F0" w:rsidP="009055DA">
      <w:pPr>
        <w:pStyle w:val="Paragrafoelenco"/>
        <w:numPr>
          <w:ilvl w:val="0"/>
          <w:numId w:val="2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Il bilancio di previsione finanziario ha</w:t>
      </w:r>
      <w:r w:rsidR="006332F3" w:rsidRPr="00BF6251">
        <w:rPr>
          <w:rFonts w:ascii="Arial" w:eastAsiaTheme="minorHAnsi" w:hAnsi="Arial" w:cs="Arial"/>
          <w:sz w:val="20"/>
          <w:szCs w:val="20"/>
        </w:rPr>
        <w:t xml:space="preserve"> le</w:t>
      </w:r>
      <w:r w:rsidRPr="00BF6251">
        <w:rPr>
          <w:rFonts w:ascii="Arial" w:eastAsiaTheme="minorHAnsi" w:hAnsi="Arial" w:cs="Arial"/>
          <w:sz w:val="20"/>
          <w:szCs w:val="20"/>
        </w:rPr>
        <w:t xml:space="preserve"> </w:t>
      </w:r>
      <w:r w:rsidR="007028E4" w:rsidRPr="00BF6251">
        <w:rPr>
          <w:rFonts w:ascii="Arial" w:eastAsiaTheme="minorHAnsi" w:hAnsi="Arial" w:cs="Arial"/>
          <w:sz w:val="20"/>
          <w:szCs w:val="20"/>
        </w:rPr>
        <w:t xml:space="preserve">seguenti </w:t>
      </w:r>
      <w:r w:rsidRPr="00BF6251">
        <w:rPr>
          <w:rFonts w:ascii="Arial" w:eastAsiaTheme="minorHAnsi" w:hAnsi="Arial" w:cs="Arial"/>
          <w:sz w:val="20"/>
          <w:szCs w:val="20"/>
        </w:rPr>
        <w:t>finalità:</w:t>
      </w:r>
    </w:p>
    <w:p w14:paraId="1D98A48F" w14:textId="77777777" w:rsidR="003C00F0" w:rsidRPr="00BF6251" w:rsidRDefault="003C00F0" w:rsidP="009055DA">
      <w:pPr>
        <w:pStyle w:val="Paragrafoelenco"/>
        <w:numPr>
          <w:ilvl w:val="0"/>
          <w:numId w:val="25"/>
        </w:numPr>
        <w:spacing w:before="240" w:line="276" w:lineRule="auto"/>
        <w:contextualSpacing/>
        <w:rPr>
          <w:rFonts w:ascii="Arial" w:hAnsi="Arial" w:cs="Arial"/>
          <w:sz w:val="20"/>
          <w:szCs w:val="20"/>
        </w:rPr>
      </w:pPr>
      <w:r w:rsidRPr="00BF6251">
        <w:rPr>
          <w:rFonts w:ascii="Arial" w:hAnsi="Arial" w:cs="Arial"/>
          <w:sz w:val="20"/>
          <w:szCs w:val="20"/>
        </w:rPr>
        <w:t>politico-amministrative, in quanto consente l’esercizio delle prerogative di indirizzo e controllo degli organi di governo;</w:t>
      </w:r>
    </w:p>
    <w:p w14:paraId="03EDC012" w14:textId="77777777" w:rsidR="003C00F0" w:rsidRPr="00BF6251" w:rsidRDefault="003C00F0" w:rsidP="009055DA">
      <w:pPr>
        <w:pStyle w:val="Paragrafoelenco"/>
        <w:numPr>
          <w:ilvl w:val="0"/>
          <w:numId w:val="25"/>
        </w:numPr>
        <w:spacing w:before="240" w:line="276" w:lineRule="auto"/>
        <w:contextualSpacing/>
        <w:rPr>
          <w:rFonts w:ascii="Arial" w:hAnsi="Arial" w:cs="Arial"/>
          <w:sz w:val="20"/>
          <w:szCs w:val="20"/>
        </w:rPr>
      </w:pPr>
      <w:r w:rsidRPr="00BF6251">
        <w:rPr>
          <w:rFonts w:ascii="Arial" w:hAnsi="Arial" w:cs="Arial"/>
          <w:sz w:val="20"/>
          <w:szCs w:val="20"/>
        </w:rPr>
        <w:t>di programmazione finanziaria, poiché esprime finanziariamente le informazioni necessarie a supportare l’ente nel processo di decisione politica, sociale ed economica;</w:t>
      </w:r>
    </w:p>
    <w:p w14:paraId="52EE15E8" w14:textId="77777777" w:rsidR="003C00F0" w:rsidRPr="00BF6251" w:rsidRDefault="003C00F0" w:rsidP="009055DA">
      <w:pPr>
        <w:pStyle w:val="Paragrafoelenco"/>
        <w:numPr>
          <w:ilvl w:val="0"/>
          <w:numId w:val="25"/>
        </w:numPr>
        <w:spacing w:before="240" w:line="276" w:lineRule="auto"/>
        <w:contextualSpacing/>
        <w:rPr>
          <w:rFonts w:ascii="Arial" w:hAnsi="Arial" w:cs="Arial"/>
          <w:sz w:val="20"/>
          <w:szCs w:val="20"/>
        </w:rPr>
      </w:pPr>
      <w:r w:rsidRPr="00BF6251">
        <w:rPr>
          <w:rFonts w:ascii="Arial" w:hAnsi="Arial" w:cs="Arial"/>
          <w:sz w:val="20"/>
          <w:szCs w:val="20"/>
        </w:rPr>
        <w:t>di destinazione delle risorse a preventivo, attraverso la propria funzione autorizzatoria;</w:t>
      </w:r>
    </w:p>
    <w:p w14:paraId="12CB34EF" w14:textId="77777777" w:rsidR="003C00F0" w:rsidRPr="00BF6251" w:rsidRDefault="003C00F0" w:rsidP="009055DA">
      <w:pPr>
        <w:pStyle w:val="Paragrafoelenco"/>
        <w:numPr>
          <w:ilvl w:val="0"/>
          <w:numId w:val="25"/>
        </w:numPr>
        <w:spacing w:before="240" w:line="276" w:lineRule="auto"/>
        <w:contextualSpacing/>
        <w:rPr>
          <w:rFonts w:ascii="Arial" w:hAnsi="Arial" w:cs="Arial"/>
          <w:sz w:val="20"/>
          <w:szCs w:val="20"/>
        </w:rPr>
      </w:pPr>
      <w:r w:rsidRPr="00BF6251">
        <w:rPr>
          <w:rFonts w:ascii="Arial" w:hAnsi="Arial" w:cs="Arial"/>
          <w:sz w:val="20"/>
          <w:szCs w:val="20"/>
        </w:rPr>
        <w:t>di verifica degli equilibri finanziari nel tempo;</w:t>
      </w:r>
    </w:p>
    <w:p w14:paraId="18BA6B86" w14:textId="77777777" w:rsidR="003C00F0" w:rsidRPr="00BF6251" w:rsidRDefault="003C00F0" w:rsidP="009055DA">
      <w:pPr>
        <w:pStyle w:val="Paragrafoelenco"/>
        <w:numPr>
          <w:ilvl w:val="0"/>
          <w:numId w:val="25"/>
        </w:numPr>
        <w:spacing w:before="240" w:line="276" w:lineRule="auto"/>
        <w:contextualSpacing/>
        <w:rPr>
          <w:rFonts w:ascii="Arial" w:hAnsi="Arial" w:cs="Arial"/>
          <w:sz w:val="20"/>
          <w:szCs w:val="20"/>
        </w:rPr>
      </w:pPr>
      <w:r w:rsidRPr="00BF6251">
        <w:rPr>
          <w:rFonts w:ascii="Arial" w:hAnsi="Arial" w:cs="Arial"/>
          <w:sz w:val="20"/>
          <w:szCs w:val="20"/>
        </w:rPr>
        <w:t>informative, in quanto fornisce informazioni agli utilizzatori interni ed esterni del sistema di bilancio.</w:t>
      </w:r>
    </w:p>
    <w:p w14:paraId="42BBBE15" w14:textId="77777777" w:rsidR="003C00F0" w:rsidRPr="00BF6251" w:rsidRDefault="003C00F0" w:rsidP="001C5426">
      <w:pPr>
        <w:pStyle w:val="Titolo2"/>
        <w:spacing w:before="240" w:after="240" w:line="276" w:lineRule="auto"/>
        <w:contextualSpacing/>
        <w:jc w:val="left"/>
        <w:rPr>
          <w:rFonts w:ascii="Arial" w:hAnsi="Arial" w:cs="Arial"/>
          <w:b w:val="0"/>
        </w:rPr>
      </w:pPr>
      <w:bookmarkStart w:id="16" w:name="_Toc84436207"/>
      <w:r w:rsidRPr="00BF6251">
        <w:rPr>
          <w:rFonts w:ascii="Arial" w:hAnsi="Arial" w:cs="Arial"/>
          <w:b w:val="0"/>
        </w:rPr>
        <w:t>Art. 1</w:t>
      </w:r>
      <w:r w:rsidR="003928CC" w:rsidRPr="00BF6251">
        <w:rPr>
          <w:rFonts w:ascii="Arial" w:hAnsi="Arial" w:cs="Arial"/>
          <w:b w:val="0"/>
        </w:rPr>
        <w:t>5</w:t>
      </w:r>
      <w:r w:rsidRPr="00BF6251">
        <w:rPr>
          <w:rFonts w:ascii="Arial" w:hAnsi="Arial" w:cs="Arial"/>
          <w:b w:val="0"/>
        </w:rPr>
        <w:t xml:space="preserve">. </w:t>
      </w:r>
      <w:r w:rsidR="003C5A44" w:rsidRPr="00BF6251">
        <w:rPr>
          <w:rFonts w:ascii="Arial" w:hAnsi="Arial" w:cs="Arial"/>
          <w:b w:val="0"/>
        </w:rPr>
        <w:t>Struttura e contenuti del bilancio di previsione e i relativi allegati</w:t>
      </w:r>
      <w:r w:rsidRPr="00BF6251">
        <w:rPr>
          <w:rFonts w:ascii="Arial" w:hAnsi="Arial" w:cs="Arial"/>
          <w:b w:val="0"/>
        </w:rPr>
        <w:t>.</w:t>
      </w:r>
      <w:bookmarkEnd w:id="16"/>
    </w:p>
    <w:p w14:paraId="377813A1" w14:textId="3D04E9C9" w:rsidR="003E40A2" w:rsidRPr="00BF6251" w:rsidRDefault="003E40A2" w:rsidP="003928CC">
      <w:pPr>
        <w:pStyle w:val="Paragrafoelenco"/>
        <w:numPr>
          <w:ilvl w:val="0"/>
          <w:numId w:val="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bilancio di previsione finanziario è strutturato </w:t>
      </w:r>
      <w:r w:rsidR="00F10ADA" w:rsidRPr="00BF6251">
        <w:rPr>
          <w:rFonts w:ascii="Arial" w:eastAsiaTheme="minorHAnsi" w:hAnsi="Arial" w:cs="Arial"/>
          <w:sz w:val="20"/>
          <w:szCs w:val="20"/>
        </w:rPr>
        <w:t xml:space="preserve">in base alle disposizioni e secondo gli schemi e i principi contabili di cui al D.Lgs. n. 118/2011 e </w:t>
      </w:r>
      <w:r w:rsidR="00336ED5" w:rsidRPr="00BF6251">
        <w:rPr>
          <w:rFonts w:ascii="Arial" w:eastAsiaTheme="minorHAnsi" w:hAnsi="Arial" w:cs="Arial"/>
          <w:sz w:val="20"/>
          <w:szCs w:val="20"/>
        </w:rPr>
        <w:t>ss.mm. ii</w:t>
      </w:r>
      <w:r w:rsidR="00F10ADA" w:rsidRPr="00BF6251">
        <w:rPr>
          <w:rFonts w:ascii="Arial" w:eastAsiaTheme="minorHAnsi" w:hAnsi="Arial" w:cs="Arial"/>
          <w:sz w:val="20"/>
          <w:szCs w:val="20"/>
        </w:rPr>
        <w:t xml:space="preserve"> che ha introdotto un sistema contabile </w:t>
      </w:r>
      <w:r w:rsidR="00505671" w:rsidRPr="00BF6251">
        <w:rPr>
          <w:rFonts w:ascii="Arial" w:eastAsiaTheme="minorHAnsi" w:hAnsi="Arial" w:cs="Arial"/>
          <w:sz w:val="20"/>
          <w:szCs w:val="20"/>
        </w:rPr>
        <w:t>così</w:t>
      </w:r>
      <w:r w:rsidR="00F10ADA" w:rsidRPr="00BF6251">
        <w:rPr>
          <w:rFonts w:ascii="Arial" w:eastAsiaTheme="minorHAnsi" w:hAnsi="Arial" w:cs="Arial"/>
          <w:sz w:val="20"/>
          <w:szCs w:val="20"/>
        </w:rPr>
        <w:t xml:space="preserve"> detto “armonizzato” che mira ad uniformare la contabilità della pubblica amministrazione</w:t>
      </w:r>
      <w:r w:rsidR="003928CC" w:rsidRPr="00BF6251">
        <w:rPr>
          <w:rFonts w:ascii="Arial" w:eastAsiaTheme="minorHAnsi" w:hAnsi="Arial" w:cs="Arial"/>
          <w:sz w:val="20"/>
          <w:szCs w:val="20"/>
        </w:rPr>
        <w:t>.</w:t>
      </w:r>
    </w:p>
    <w:p w14:paraId="1495E5D3" w14:textId="77777777" w:rsidR="003E40A2" w:rsidRPr="00BF6251" w:rsidRDefault="003E40A2" w:rsidP="009055DA">
      <w:pPr>
        <w:pStyle w:val="Paragrafoelenco"/>
        <w:numPr>
          <w:ilvl w:val="0"/>
          <w:numId w:val="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 previsioni di bilancio sono definite in coerenza con il Principio generale n. 16 di cui all’Allegato n. 1 del D. Lgs. n. 118/2011 (Principio della competenza finanziaria) e con il principio contabile applicato di contabilità finanziaria. </w:t>
      </w:r>
    </w:p>
    <w:p w14:paraId="559E9D6D" w14:textId="77777777" w:rsidR="00204ACC" w:rsidRPr="00BF6251" w:rsidRDefault="00204ACC" w:rsidP="009055DA">
      <w:pPr>
        <w:pStyle w:val="Paragrafoelenco"/>
        <w:numPr>
          <w:ilvl w:val="0"/>
          <w:numId w:val="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Al bilancio di previsione finanziario sono allegati i documenti previsti dall'art. 11, c. 3 del D.Lgs. 118/11 nonché gli altri allegati definiti dall’art. 172 del D.Lgs. 267/00.</w:t>
      </w:r>
    </w:p>
    <w:p w14:paraId="43430E68" w14:textId="15742F54" w:rsidR="0072449A" w:rsidRPr="00BF6251" w:rsidRDefault="00EE43B3" w:rsidP="001C5426">
      <w:pPr>
        <w:pStyle w:val="Titolo2"/>
        <w:spacing w:before="240" w:after="240" w:line="276" w:lineRule="auto"/>
        <w:contextualSpacing/>
        <w:jc w:val="left"/>
        <w:rPr>
          <w:rFonts w:ascii="Arial" w:hAnsi="Arial" w:cs="Arial"/>
          <w:b w:val="0"/>
        </w:rPr>
      </w:pPr>
      <w:bookmarkStart w:id="17" w:name="_Toc84436208"/>
      <w:r w:rsidRPr="00BF6251">
        <w:rPr>
          <w:rFonts w:ascii="Arial" w:hAnsi="Arial" w:cs="Arial"/>
          <w:b w:val="0"/>
        </w:rPr>
        <w:t xml:space="preserve">Art. </w:t>
      </w:r>
      <w:r w:rsidR="004D17A8" w:rsidRPr="00BF6251">
        <w:rPr>
          <w:rFonts w:ascii="Arial" w:hAnsi="Arial" w:cs="Arial"/>
          <w:b w:val="0"/>
        </w:rPr>
        <w:t>1</w:t>
      </w:r>
      <w:r w:rsidR="003928CC" w:rsidRPr="00BF6251">
        <w:rPr>
          <w:rFonts w:ascii="Arial" w:hAnsi="Arial" w:cs="Arial"/>
          <w:b w:val="0"/>
        </w:rPr>
        <w:t>6</w:t>
      </w:r>
      <w:r w:rsidRPr="00BF6251">
        <w:rPr>
          <w:rFonts w:ascii="Arial" w:hAnsi="Arial" w:cs="Arial"/>
          <w:b w:val="0"/>
        </w:rPr>
        <w:t xml:space="preserve">. </w:t>
      </w:r>
      <w:r w:rsidR="0097267F" w:rsidRPr="00BF6251">
        <w:rPr>
          <w:rFonts w:ascii="Arial" w:hAnsi="Arial" w:cs="Arial"/>
          <w:b w:val="0"/>
        </w:rPr>
        <w:t xml:space="preserve">Il Piano Esecutivo di Gestione (PEG). </w:t>
      </w:r>
      <w:r w:rsidR="00810FF6" w:rsidRPr="00BF6251">
        <w:rPr>
          <w:rFonts w:ascii="Arial" w:hAnsi="Arial" w:cs="Arial"/>
          <w:b w:val="0"/>
        </w:rPr>
        <w:t>Finalità.</w:t>
      </w:r>
      <w:bookmarkEnd w:id="17"/>
    </w:p>
    <w:p w14:paraId="7E8C8A6A" w14:textId="77777777" w:rsidR="00810FF6" w:rsidRPr="00BF6251" w:rsidRDefault="00810FF6" w:rsidP="009055DA">
      <w:pPr>
        <w:pStyle w:val="Paragrafoelenco"/>
        <w:numPr>
          <w:ilvl w:val="0"/>
          <w:numId w:val="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Piano esecutivo di gestione costituisce il documento di programmazione esecutiva di natura previsionale, finanziaria ed autorizzatoria definito sulla base dei contenuti delle linee programmatiche del DUP e del bilancio di previsione finanziario.</w:t>
      </w:r>
    </w:p>
    <w:p w14:paraId="70A6EE27" w14:textId="77777777" w:rsidR="00810FF6" w:rsidRPr="00BF6251" w:rsidRDefault="00810FF6" w:rsidP="009055DA">
      <w:pPr>
        <w:pStyle w:val="Paragrafoelenco"/>
        <w:numPr>
          <w:ilvl w:val="0"/>
          <w:numId w:val="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Piano esecutivo di gestione è lo strumento con il quale vengono assegnati ai Responsabili di spesa gli obiettivi esecutivi e le dotazioni finanziarie, umane e strumentali funzionali al loro raggiungimento.</w:t>
      </w:r>
    </w:p>
    <w:p w14:paraId="4F0B52DE" w14:textId="77777777" w:rsidR="00810FF6" w:rsidRPr="00BF6251" w:rsidRDefault="00810FF6" w:rsidP="009055DA">
      <w:pPr>
        <w:pStyle w:val="Paragrafoelenco"/>
        <w:numPr>
          <w:ilvl w:val="0"/>
          <w:numId w:val="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PEG costituisce il presupposto per la definizione dei report di controllo di gestione e del successivo ciclo di valutazione della performance.  </w:t>
      </w:r>
    </w:p>
    <w:p w14:paraId="0076DC81" w14:textId="77777777" w:rsidR="0072449A" w:rsidRPr="00BF6251" w:rsidRDefault="00F607B1" w:rsidP="001C5426">
      <w:pPr>
        <w:pStyle w:val="Titolo2"/>
        <w:spacing w:before="240" w:after="240" w:line="276" w:lineRule="auto"/>
        <w:contextualSpacing/>
        <w:jc w:val="left"/>
        <w:rPr>
          <w:rFonts w:ascii="Arial" w:hAnsi="Arial" w:cs="Arial"/>
          <w:b w:val="0"/>
        </w:rPr>
      </w:pPr>
      <w:bookmarkStart w:id="18" w:name="_Toc84436209"/>
      <w:r w:rsidRPr="00BF6251">
        <w:rPr>
          <w:rFonts w:ascii="Arial" w:hAnsi="Arial" w:cs="Arial"/>
          <w:b w:val="0"/>
        </w:rPr>
        <w:t xml:space="preserve">Art. </w:t>
      </w:r>
      <w:r w:rsidR="000406CC" w:rsidRPr="00BF6251">
        <w:rPr>
          <w:rFonts w:ascii="Arial" w:hAnsi="Arial" w:cs="Arial"/>
          <w:b w:val="0"/>
        </w:rPr>
        <w:t>1</w:t>
      </w:r>
      <w:r w:rsidR="003928CC" w:rsidRPr="00BF6251">
        <w:rPr>
          <w:rFonts w:ascii="Arial" w:hAnsi="Arial" w:cs="Arial"/>
          <w:b w:val="0"/>
        </w:rPr>
        <w:t>7</w:t>
      </w:r>
      <w:r w:rsidR="00EE43B3" w:rsidRPr="00BF6251">
        <w:rPr>
          <w:rFonts w:ascii="Arial" w:hAnsi="Arial" w:cs="Arial"/>
          <w:b w:val="0"/>
        </w:rPr>
        <w:t xml:space="preserve">. Struttura </w:t>
      </w:r>
      <w:r w:rsidR="00FC2DE0" w:rsidRPr="00BF6251">
        <w:rPr>
          <w:rFonts w:ascii="Arial" w:hAnsi="Arial" w:cs="Arial"/>
          <w:b w:val="0"/>
        </w:rPr>
        <w:t>e contenuto del PEG.</w:t>
      </w:r>
      <w:bookmarkEnd w:id="18"/>
      <w:r w:rsidR="00FC2DE0" w:rsidRPr="00BF6251">
        <w:rPr>
          <w:rFonts w:ascii="Arial" w:hAnsi="Arial" w:cs="Arial"/>
          <w:b w:val="0"/>
        </w:rPr>
        <w:t xml:space="preserve"> </w:t>
      </w:r>
    </w:p>
    <w:p w14:paraId="6AF5E9C6" w14:textId="77777777" w:rsidR="00FC2DE0" w:rsidRPr="00BF6251" w:rsidRDefault="00FC2DE0"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struttura del PEG deve garantire un puntuale collegamento con:</w:t>
      </w:r>
    </w:p>
    <w:p w14:paraId="77163183" w14:textId="77777777" w:rsidR="00FC2DE0" w:rsidRPr="00BF6251" w:rsidRDefault="0092440D" w:rsidP="009055DA">
      <w:pPr>
        <w:pStyle w:val="Paragrafoelenco"/>
        <w:numPr>
          <w:ilvl w:val="0"/>
          <w:numId w:val="30"/>
        </w:numPr>
        <w:spacing w:before="240" w:line="276" w:lineRule="auto"/>
        <w:contextualSpacing/>
        <w:rPr>
          <w:rFonts w:ascii="Arial" w:hAnsi="Arial" w:cs="Arial"/>
          <w:sz w:val="20"/>
          <w:szCs w:val="20"/>
        </w:rPr>
      </w:pPr>
      <w:r w:rsidRPr="00BF6251">
        <w:rPr>
          <w:rFonts w:ascii="Arial" w:hAnsi="Arial" w:cs="Arial"/>
          <w:sz w:val="20"/>
          <w:szCs w:val="20"/>
        </w:rPr>
        <w:t>i centri di responsabilità sotto il profilo organizzativo mediante il riferimento ai servizi ed ai centri di costo che costituiscono la struttura dell'ente</w:t>
      </w:r>
      <w:r w:rsidR="00FC2DE0" w:rsidRPr="00BF6251">
        <w:rPr>
          <w:rFonts w:ascii="Arial" w:hAnsi="Arial" w:cs="Arial"/>
          <w:sz w:val="20"/>
          <w:szCs w:val="20"/>
        </w:rPr>
        <w:t>;</w:t>
      </w:r>
    </w:p>
    <w:p w14:paraId="29765937" w14:textId="77777777" w:rsidR="00FC2DE0" w:rsidRPr="00BF6251" w:rsidRDefault="00FC2DE0" w:rsidP="009055DA">
      <w:pPr>
        <w:pStyle w:val="Paragrafoelenco"/>
        <w:numPr>
          <w:ilvl w:val="0"/>
          <w:numId w:val="30"/>
        </w:numPr>
        <w:spacing w:before="240" w:line="276" w:lineRule="auto"/>
        <w:contextualSpacing/>
        <w:rPr>
          <w:rFonts w:ascii="Arial" w:hAnsi="Arial" w:cs="Arial"/>
          <w:sz w:val="20"/>
          <w:szCs w:val="20"/>
        </w:rPr>
      </w:pPr>
      <w:r w:rsidRPr="00BF6251">
        <w:rPr>
          <w:rFonts w:ascii="Arial" w:hAnsi="Arial" w:cs="Arial"/>
          <w:sz w:val="20"/>
          <w:szCs w:val="20"/>
        </w:rPr>
        <w:t>gli obiettivi di gestione, attraverso la definizione di obiettivi esecutivi relativi alla performance individuale ed organizzativa e dei relativi indicatori e target;</w:t>
      </w:r>
    </w:p>
    <w:p w14:paraId="3C4958BD" w14:textId="77777777" w:rsidR="00FC2DE0" w:rsidRPr="00BF6251" w:rsidRDefault="00FC2DE0" w:rsidP="009055DA">
      <w:pPr>
        <w:pStyle w:val="Paragrafoelenco"/>
        <w:numPr>
          <w:ilvl w:val="0"/>
          <w:numId w:val="30"/>
        </w:numPr>
        <w:spacing w:before="240" w:line="276" w:lineRule="auto"/>
        <w:contextualSpacing/>
        <w:rPr>
          <w:rFonts w:ascii="Arial" w:hAnsi="Arial" w:cs="Arial"/>
          <w:sz w:val="20"/>
          <w:szCs w:val="20"/>
        </w:rPr>
      </w:pPr>
      <w:r w:rsidRPr="00BF6251">
        <w:rPr>
          <w:rFonts w:ascii="Arial" w:hAnsi="Arial" w:cs="Arial"/>
          <w:sz w:val="20"/>
          <w:szCs w:val="20"/>
        </w:rPr>
        <w:t>le dotazioni finanziarie, attraverso la ripartizione delle tipologie di entrata in categorie, capitoli ed eventualmente in articoli, e dei programmi di spesa in macroaggregati, capitoli ed eventualmente in articoli;</w:t>
      </w:r>
    </w:p>
    <w:p w14:paraId="64DE289E" w14:textId="77777777" w:rsidR="00FC2DE0" w:rsidRPr="00BF6251" w:rsidRDefault="00FC2DE0" w:rsidP="009055DA">
      <w:pPr>
        <w:pStyle w:val="Paragrafoelenco"/>
        <w:numPr>
          <w:ilvl w:val="0"/>
          <w:numId w:val="30"/>
        </w:numPr>
        <w:spacing w:before="240" w:line="276" w:lineRule="auto"/>
        <w:contextualSpacing/>
        <w:rPr>
          <w:rFonts w:ascii="Arial" w:eastAsiaTheme="minorHAnsi" w:hAnsi="Arial" w:cs="Arial"/>
          <w:sz w:val="20"/>
          <w:szCs w:val="20"/>
        </w:rPr>
      </w:pPr>
      <w:r w:rsidRPr="00BF6251">
        <w:rPr>
          <w:rFonts w:ascii="Arial" w:hAnsi="Arial" w:cs="Arial"/>
          <w:sz w:val="20"/>
          <w:szCs w:val="20"/>
        </w:rPr>
        <w:t>le dotazioni di risorse umane e strumentali, mediante l’assegnazione del personale e delle</w:t>
      </w:r>
      <w:r w:rsidRPr="00BF6251">
        <w:rPr>
          <w:rFonts w:ascii="Arial" w:eastAsiaTheme="minorHAnsi" w:hAnsi="Arial" w:cs="Arial"/>
          <w:sz w:val="20"/>
          <w:szCs w:val="20"/>
        </w:rPr>
        <w:t xml:space="preserve"> risorse fisico-tecniche ed immateriali.</w:t>
      </w:r>
    </w:p>
    <w:p w14:paraId="39C92D0F" w14:textId="77777777" w:rsidR="00FC2DE0" w:rsidRPr="00BF6251" w:rsidRDefault="00FC2DE0"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piano dettagliato degli obiettivi di cui all’art. 108, c. 1 del D.Lgs. 267/00 e il piano della performance di cui all’art. 10 del D.Lgs. 150/09, sono unificati organicamente nel PEG.</w:t>
      </w:r>
    </w:p>
    <w:p w14:paraId="75D2755B" w14:textId="00899060" w:rsidR="003F44A7" w:rsidRPr="00BF6251" w:rsidRDefault="003F44A7"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PEG è articolato in capitoli, ed eventualmente in articoli, sia per la parte entrata sia per la parte spesa.</w:t>
      </w:r>
      <w:r w:rsidR="00505671" w:rsidRPr="00BF6251">
        <w:rPr>
          <w:rFonts w:ascii="Arial" w:eastAsiaTheme="minorHAnsi" w:hAnsi="Arial" w:cs="Arial"/>
          <w:sz w:val="20"/>
          <w:szCs w:val="20"/>
        </w:rPr>
        <w:t xml:space="preserve"> </w:t>
      </w:r>
      <w:r w:rsidRPr="00BF6251">
        <w:rPr>
          <w:rFonts w:ascii="Arial" w:eastAsiaTheme="minorHAnsi" w:hAnsi="Arial" w:cs="Arial"/>
          <w:sz w:val="20"/>
          <w:szCs w:val="20"/>
        </w:rPr>
        <w:t>I capitoli, o gli eventuali articoli, costituiscono l’unità elementare del PEG in termini finanziari, e garantiscono il raccordo con le voci del piano dei conti finanziario almeno al IV livello.</w:t>
      </w:r>
    </w:p>
    <w:p w14:paraId="25ED2D41" w14:textId="77777777" w:rsidR="003F44A7" w:rsidRPr="00BF6251" w:rsidRDefault="003F44A7"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Ciascun capitolo di entrata, o eventuale articolo, oltre alle codifiche propedeutiche alla definizione del bilancio di previsione finanziario, è corredato dall’indicazione del centro di responsabilità che:</w:t>
      </w:r>
    </w:p>
    <w:p w14:paraId="16EDE092" w14:textId="77777777" w:rsidR="003F44A7" w:rsidRPr="00BF6251" w:rsidRDefault="003F44A7" w:rsidP="009055DA">
      <w:pPr>
        <w:pStyle w:val="Paragrafoelenco"/>
        <w:numPr>
          <w:ilvl w:val="0"/>
          <w:numId w:val="31"/>
        </w:numPr>
        <w:spacing w:before="240" w:line="276" w:lineRule="auto"/>
        <w:contextualSpacing/>
        <w:rPr>
          <w:rFonts w:ascii="Arial" w:hAnsi="Arial" w:cs="Arial"/>
          <w:sz w:val="20"/>
          <w:szCs w:val="20"/>
        </w:rPr>
      </w:pPr>
      <w:r w:rsidRPr="00BF6251">
        <w:rPr>
          <w:rFonts w:ascii="Arial" w:hAnsi="Arial" w:cs="Arial"/>
          <w:sz w:val="20"/>
          <w:szCs w:val="20"/>
        </w:rPr>
        <w:t>prevede l’entrata, a cui è associata la responsabilità dell’attendibilità delle somme iscritte nello</w:t>
      </w:r>
      <w:r w:rsidR="0092440D" w:rsidRPr="00BF6251">
        <w:rPr>
          <w:rFonts w:ascii="Arial" w:hAnsi="Arial" w:cs="Arial"/>
          <w:sz w:val="20"/>
          <w:szCs w:val="20"/>
        </w:rPr>
        <w:t xml:space="preserve"> </w:t>
      </w:r>
      <w:r w:rsidRPr="00BF6251">
        <w:rPr>
          <w:rFonts w:ascii="Arial" w:hAnsi="Arial" w:cs="Arial"/>
          <w:sz w:val="20"/>
          <w:szCs w:val="20"/>
        </w:rPr>
        <w:t>schema di PEG e di bilancio;</w:t>
      </w:r>
    </w:p>
    <w:p w14:paraId="3ECCFF3B" w14:textId="77777777" w:rsidR="003F44A7" w:rsidRPr="00BF6251" w:rsidRDefault="003F44A7" w:rsidP="009055DA">
      <w:pPr>
        <w:pStyle w:val="Paragrafoelenco"/>
        <w:numPr>
          <w:ilvl w:val="0"/>
          <w:numId w:val="31"/>
        </w:numPr>
        <w:spacing w:before="240" w:line="276" w:lineRule="auto"/>
        <w:contextualSpacing/>
        <w:rPr>
          <w:rFonts w:ascii="Arial" w:hAnsi="Arial" w:cs="Arial"/>
          <w:sz w:val="20"/>
          <w:szCs w:val="20"/>
        </w:rPr>
      </w:pPr>
      <w:r w:rsidRPr="00BF6251">
        <w:rPr>
          <w:rFonts w:ascii="Arial" w:hAnsi="Arial" w:cs="Arial"/>
          <w:sz w:val="20"/>
          <w:szCs w:val="20"/>
        </w:rPr>
        <w:t>accerta l’entrata, a cui è associata la responsabilità della gestione del relativo procedimento</w:t>
      </w:r>
      <w:r w:rsidR="0092440D" w:rsidRPr="00BF6251">
        <w:rPr>
          <w:rFonts w:ascii="Arial" w:hAnsi="Arial" w:cs="Arial"/>
          <w:sz w:val="20"/>
          <w:szCs w:val="20"/>
        </w:rPr>
        <w:t xml:space="preserve"> </w:t>
      </w:r>
      <w:r w:rsidRPr="00BF6251">
        <w:rPr>
          <w:rFonts w:ascii="Arial" w:hAnsi="Arial" w:cs="Arial"/>
          <w:sz w:val="20"/>
          <w:szCs w:val="20"/>
        </w:rPr>
        <w:t>amministrativo;</w:t>
      </w:r>
    </w:p>
    <w:p w14:paraId="59684B21" w14:textId="77777777" w:rsidR="003F44A7" w:rsidRPr="00BF6251" w:rsidRDefault="003F44A7" w:rsidP="009055DA">
      <w:pPr>
        <w:pStyle w:val="Paragrafoelenco"/>
        <w:numPr>
          <w:ilvl w:val="0"/>
          <w:numId w:val="31"/>
        </w:numPr>
        <w:spacing w:before="240" w:line="276" w:lineRule="auto"/>
        <w:contextualSpacing/>
        <w:rPr>
          <w:rFonts w:ascii="Arial" w:hAnsi="Arial" w:cs="Arial"/>
          <w:sz w:val="20"/>
          <w:szCs w:val="20"/>
        </w:rPr>
      </w:pPr>
      <w:r w:rsidRPr="00BF6251">
        <w:rPr>
          <w:rFonts w:ascii="Arial" w:hAnsi="Arial" w:cs="Arial"/>
          <w:sz w:val="20"/>
          <w:szCs w:val="20"/>
        </w:rPr>
        <w:t>utilizza un’entrata a destinazione vincolata, a cui è associata la responsabilità del reperimento delle</w:t>
      </w:r>
      <w:r w:rsidR="0092440D" w:rsidRPr="00BF6251">
        <w:rPr>
          <w:rFonts w:ascii="Arial" w:hAnsi="Arial" w:cs="Arial"/>
          <w:sz w:val="20"/>
          <w:szCs w:val="20"/>
        </w:rPr>
        <w:t xml:space="preserve"> </w:t>
      </w:r>
      <w:r w:rsidRPr="00BF6251">
        <w:rPr>
          <w:rFonts w:ascii="Arial" w:hAnsi="Arial" w:cs="Arial"/>
          <w:sz w:val="20"/>
          <w:szCs w:val="20"/>
        </w:rPr>
        <w:t>risorse e del riscontro con le spese sostenute.</w:t>
      </w:r>
    </w:p>
    <w:p w14:paraId="111722E2" w14:textId="77777777" w:rsidR="003F44A7" w:rsidRPr="00BF6251" w:rsidRDefault="003F44A7"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Ciascun capitolo di spesa, o eventuale articolo, oltre alle codifiche propedeutiche alla definizione del bilancio</w:t>
      </w:r>
      <w:r w:rsidR="0092440D" w:rsidRPr="00BF6251">
        <w:rPr>
          <w:rFonts w:ascii="Arial" w:eastAsiaTheme="minorHAnsi" w:hAnsi="Arial" w:cs="Arial"/>
          <w:sz w:val="20"/>
          <w:szCs w:val="20"/>
        </w:rPr>
        <w:t xml:space="preserve"> </w:t>
      </w:r>
      <w:r w:rsidRPr="00BF6251">
        <w:rPr>
          <w:rFonts w:ascii="Arial" w:eastAsiaTheme="minorHAnsi" w:hAnsi="Arial" w:cs="Arial"/>
          <w:sz w:val="20"/>
          <w:szCs w:val="20"/>
        </w:rPr>
        <w:t>di previsione finanziario, è corredato dall’indicazione del centro di responsabilità che:</w:t>
      </w:r>
    </w:p>
    <w:p w14:paraId="3FA1EF2D" w14:textId="77777777" w:rsidR="003F44A7" w:rsidRPr="00BF6251" w:rsidRDefault="003F44A7" w:rsidP="009055DA">
      <w:pPr>
        <w:pStyle w:val="Paragrafoelenco"/>
        <w:numPr>
          <w:ilvl w:val="0"/>
          <w:numId w:val="32"/>
        </w:numPr>
        <w:spacing w:before="240" w:line="276" w:lineRule="auto"/>
        <w:contextualSpacing/>
        <w:rPr>
          <w:rFonts w:ascii="Arial" w:hAnsi="Arial" w:cs="Arial"/>
          <w:sz w:val="20"/>
          <w:szCs w:val="20"/>
        </w:rPr>
      </w:pPr>
      <w:r w:rsidRPr="00BF6251">
        <w:rPr>
          <w:rFonts w:ascii="Arial" w:hAnsi="Arial" w:cs="Arial"/>
          <w:sz w:val="20"/>
          <w:szCs w:val="20"/>
        </w:rPr>
        <w:t>prevede la spesa, a cui è associata la responsabilità della richiesta delle risorse, in sede di</w:t>
      </w:r>
      <w:r w:rsidR="0092440D" w:rsidRPr="00BF6251">
        <w:rPr>
          <w:rFonts w:ascii="Arial" w:hAnsi="Arial" w:cs="Arial"/>
          <w:sz w:val="20"/>
          <w:szCs w:val="20"/>
        </w:rPr>
        <w:t xml:space="preserve"> </w:t>
      </w:r>
      <w:r w:rsidRPr="00BF6251">
        <w:rPr>
          <w:rFonts w:ascii="Arial" w:hAnsi="Arial" w:cs="Arial"/>
          <w:sz w:val="20"/>
          <w:szCs w:val="20"/>
        </w:rPr>
        <w:t>definizione dello schema di PEG e di bilancio. Allo stesso centro di responsabilità, con l’approvazione</w:t>
      </w:r>
      <w:r w:rsidR="0092440D" w:rsidRPr="00BF6251">
        <w:rPr>
          <w:rFonts w:ascii="Arial" w:hAnsi="Arial" w:cs="Arial"/>
          <w:sz w:val="20"/>
          <w:szCs w:val="20"/>
        </w:rPr>
        <w:t xml:space="preserve"> </w:t>
      </w:r>
      <w:r w:rsidRPr="00BF6251">
        <w:rPr>
          <w:rFonts w:ascii="Arial" w:hAnsi="Arial" w:cs="Arial"/>
          <w:sz w:val="20"/>
          <w:szCs w:val="20"/>
        </w:rPr>
        <w:t>del bilancio e del PEG, vengono assegnate le risorse necessarie al raggiungimento dei relativi</w:t>
      </w:r>
      <w:r w:rsidR="0092440D" w:rsidRPr="00BF6251">
        <w:rPr>
          <w:rFonts w:ascii="Arial" w:hAnsi="Arial" w:cs="Arial"/>
          <w:sz w:val="20"/>
          <w:szCs w:val="20"/>
        </w:rPr>
        <w:t xml:space="preserve"> </w:t>
      </w:r>
      <w:r w:rsidRPr="00BF6251">
        <w:rPr>
          <w:rFonts w:ascii="Arial" w:hAnsi="Arial" w:cs="Arial"/>
          <w:sz w:val="20"/>
          <w:szCs w:val="20"/>
        </w:rPr>
        <w:t>obiettivi esecutivi;</w:t>
      </w:r>
    </w:p>
    <w:p w14:paraId="4261583B" w14:textId="77777777" w:rsidR="003F44A7" w:rsidRPr="00BF6251" w:rsidRDefault="003F44A7" w:rsidP="009055DA">
      <w:pPr>
        <w:pStyle w:val="Paragrafoelenco"/>
        <w:numPr>
          <w:ilvl w:val="0"/>
          <w:numId w:val="32"/>
        </w:numPr>
        <w:spacing w:before="240" w:line="276" w:lineRule="auto"/>
        <w:contextualSpacing/>
        <w:rPr>
          <w:rFonts w:ascii="Arial" w:hAnsi="Arial" w:cs="Arial"/>
          <w:sz w:val="20"/>
          <w:szCs w:val="20"/>
        </w:rPr>
      </w:pPr>
      <w:r w:rsidRPr="00BF6251">
        <w:rPr>
          <w:rFonts w:ascii="Arial" w:hAnsi="Arial" w:cs="Arial"/>
          <w:sz w:val="20"/>
          <w:szCs w:val="20"/>
        </w:rPr>
        <w:t>impegna la spesa, a cui è associata la responsabilità della gestione del procedimento amministrativo</w:t>
      </w:r>
      <w:r w:rsidR="0092440D" w:rsidRPr="00BF6251">
        <w:rPr>
          <w:rFonts w:ascii="Arial" w:hAnsi="Arial" w:cs="Arial"/>
          <w:sz w:val="20"/>
          <w:szCs w:val="20"/>
        </w:rPr>
        <w:t xml:space="preserve"> </w:t>
      </w:r>
      <w:r w:rsidRPr="00BF6251">
        <w:rPr>
          <w:rFonts w:ascii="Arial" w:hAnsi="Arial" w:cs="Arial"/>
          <w:sz w:val="20"/>
          <w:szCs w:val="20"/>
        </w:rPr>
        <w:t>propedeutico all’assunzione dell’atto di impegno;</w:t>
      </w:r>
    </w:p>
    <w:p w14:paraId="2B82A2D5" w14:textId="77777777" w:rsidR="003F44A7" w:rsidRPr="00BF6251" w:rsidRDefault="003F44A7" w:rsidP="009055DA">
      <w:pPr>
        <w:pStyle w:val="Paragrafoelenco"/>
        <w:numPr>
          <w:ilvl w:val="0"/>
          <w:numId w:val="32"/>
        </w:numPr>
        <w:spacing w:before="240" w:line="276" w:lineRule="auto"/>
        <w:contextualSpacing/>
        <w:rPr>
          <w:rFonts w:ascii="Arial" w:hAnsi="Arial" w:cs="Arial"/>
          <w:sz w:val="20"/>
          <w:szCs w:val="20"/>
        </w:rPr>
      </w:pPr>
      <w:r w:rsidRPr="00BF6251">
        <w:rPr>
          <w:rFonts w:ascii="Arial" w:hAnsi="Arial" w:cs="Arial"/>
          <w:sz w:val="20"/>
          <w:szCs w:val="20"/>
        </w:rPr>
        <w:t>utilizza la spesa, a cui è associata la responsabilità della gestione del servizio secondo criteri di</w:t>
      </w:r>
      <w:r w:rsidR="0092440D" w:rsidRPr="00BF6251">
        <w:rPr>
          <w:rFonts w:ascii="Arial" w:hAnsi="Arial" w:cs="Arial"/>
          <w:sz w:val="20"/>
          <w:szCs w:val="20"/>
        </w:rPr>
        <w:t xml:space="preserve"> </w:t>
      </w:r>
      <w:r w:rsidRPr="00BF6251">
        <w:rPr>
          <w:rFonts w:ascii="Arial" w:hAnsi="Arial" w:cs="Arial"/>
          <w:sz w:val="20"/>
          <w:szCs w:val="20"/>
        </w:rPr>
        <w:t>efficacia, efficienza ed economicità, indipendentemente dalla diretta effettuazione dell’impegno di</w:t>
      </w:r>
      <w:r w:rsidR="0092440D" w:rsidRPr="00BF6251">
        <w:rPr>
          <w:rFonts w:ascii="Arial" w:hAnsi="Arial" w:cs="Arial"/>
          <w:sz w:val="20"/>
          <w:szCs w:val="20"/>
        </w:rPr>
        <w:t xml:space="preserve"> </w:t>
      </w:r>
      <w:r w:rsidRPr="00BF6251">
        <w:rPr>
          <w:rFonts w:ascii="Arial" w:hAnsi="Arial" w:cs="Arial"/>
          <w:sz w:val="20"/>
          <w:szCs w:val="20"/>
        </w:rPr>
        <w:t>spesa;</w:t>
      </w:r>
    </w:p>
    <w:p w14:paraId="4DAD7F39" w14:textId="5A3BA7D7" w:rsidR="003F44A7" w:rsidRPr="00BF6251" w:rsidRDefault="003F44A7" w:rsidP="009055DA">
      <w:pPr>
        <w:pStyle w:val="Paragrafoelenco"/>
        <w:numPr>
          <w:ilvl w:val="0"/>
          <w:numId w:val="32"/>
        </w:numPr>
        <w:spacing w:before="240" w:line="276" w:lineRule="auto"/>
        <w:contextualSpacing/>
        <w:rPr>
          <w:rFonts w:ascii="Arial" w:hAnsi="Arial" w:cs="Arial"/>
          <w:sz w:val="20"/>
          <w:szCs w:val="20"/>
        </w:rPr>
      </w:pPr>
      <w:r w:rsidRPr="00BF6251">
        <w:rPr>
          <w:rFonts w:ascii="Arial" w:hAnsi="Arial" w:cs="Arial"/>
          <w:sz w:val="20"/>
          <w:szCs w:val="20"/>
        </w:rPr>
        <w:t>emette l’ordine, a cui è associata la responsabilità dell’ordinazione a terzi di beni e servizi</w:t>
      </w:r>
      <w:r w:rsidR="00474810" w:rsidRPr="00BF6251">
        <w:rPr>
          <w:rFonts w:ascii="Arial" w:hAnsi="Arial" w:cs="Arial"/>
          <w:sz w:val="20"/>
          <w:szCs w:val="20"/>
        </w:rPr>
        <w:t>,</w:t>
      </w:r>
      <w:r w:rsidRPr="00BF6251">
        <w:rPr>
          <w:rFonts w:ascii="Arial" w:hAnsi="Arial" w:cs="Arial"/>
          <w:sz w:val="20"/>
          <w:szCs w:val="20"/>
        </w:rPr>
        <w:t xml:space="preserve"> secondo le</w:t>
      </w:r>
      <w:r w:rsidR="0092440D" w:rsidRPr="00BF6251">
        <w:rPr>
          <w:rFonts w:ascii="Arial" w:hAnsi="Arial" w:cs="Arial"/>
          <w:sz w:val="20"/>
          <w:szCs w:val="20"/>
        </w:rPr>
        <w:t xml:space="preserve"> </w:t>
      </w:r>
      <w:r w:rsidRPr="00BF6251">
        <w:rPr>
          <w:rFonts w:ascii="Arial" w:hAnsi="Arial" w:cs="Arial"/>
          <w:sz w:val="20"/>
          <w:szCs w:val="20"/>
        </w:rPr>
        <w:t>procedure di spesa</w:t>
      </w:r>
      <w:r w:rsidR="008B0D14" w:rsidRPr="00BF6251">
        <w:rPr>
          <w:rFonts w:ascii="Arial" w:hAnsi="Arial" w:cs="Arial"/>
          <w:sz w:val="20"/>
          <w:szCs w:val="20"/>
        </w:rPr>
        <w:t>,</w:t>
      </w:r>
      <w:r w:rsidRPr="00BF6251">
        <w:rPr>
          <w:rFonts w:ascii="Arial" w:hAnsi="Arial" w:cs="Arial"/>
          <w:sz w:val="20"/>
          <w:szCs w:val="20"/>
        </w:rPr>
        <w:t xml:space="preserve"> previst</w:t>
      </w:r>
      <w:r w:rsidR="008B0D14" w:rsidRPr="00BF6251">
        <w:rPr>
          <w:rFonts w:ascii="Arial" w:hAnsi="Arial" w:cs="Arial"/>
          <w:sz w:val="20"/>
          <w:szCs w:val="20"/>
        </w:rPr>
        <w:t>e</w:t>
      </w:r>
      <w:r w:rsidRPr="00BF6251">
        <w:rPr>
          <w:rFonts w:ascii="Arial" w:hAnsi="Arial" w:cs="Arial"/>
          <w:sz w:val="20"/>
          <w:szCs w:val="20"/>
        </w:rPr>
        <w:t xml:space="preserve"> dalla normativa europea, nazionale nonché dai regolamenti dell’Ente.</w:t>
      </w:r>
    </w:p>
    <w:p w14:paraId="13F6903E" w14:textId="77777777" w:rsidR="0072449A" w:rsidRPr="00BF6251" w:rsidRDefault="00EE43B3" w:rsidP="009055DA">
      <w:pPr>
        <w:pStyle w:val="Paragrafoelenco"/>
        <w:numPr>
          <w:ilvl w:val="0"/>
          <w:numId w:val="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piano esecutivo di gestione si compone di:</w:t>
      </w:r>
    </w:p>
    <w:p w14:paraId="75084887" w14:textId="77777777" w:rsidR="0072449A" w:rsidRPr="00BF6251" w:rsidRDefault="00EE43B3" w:rsidP="009055DA">
      <w:pPr>
        <w:pStyle w:val="Paragrafoelenco"/>
        <w:numPr>
          <w:ilvl w:val="0"/>
          <w:numId w:val="33"/>
        </w:numPr>
        <w:spacing w:before="240" w:line="276" w:lineRule="auto"/>
        <w:contextualSpacing/>
        <w:rPr>
          <w:rFonts w:ascii="Arial" w:hAnsi="Arial" w:cs="Arial"/>
          <w:sz w:val="20"/>
          <w:szCs w:val="20"/>
        </w:rPr>
      </w:pPr>
      <w:r w:rsidRPr="00BF6251">
        <w:rPr>
          <w:rFonts w:ascii="Arial" w:hAnsi="Arial" w:cs="Arial"/>
          <w:sz w:val="20"/>
          <w:szCs w:val="20"/>
        </w:rPr>
        <w:t xml:space="preserve">una parte programmatica, </w:t>
      </w:r>
      <w:r w:rsidR="000406CC" w:rsidRPr="00BF6251">
        <w:rPr>
          <w:rFonts w:ascii="Arial" w:hAnsi="Arial" w:cs="Arial"/>
          <w:sz w:val="20"/>
          <w:szCs w:val="20"/>
        </w:rPr>
        <w:t>che contiene le linee guida per l’attuazione</w:t>
      </w:r>
      <w:r w:rsidRPr="00BF6251">
        <w:rPr>
          <w:rFonts w:ascii="Arial" w:hAnsi="Arial" w:cs="Arial"/>
          <w:sz w:val="20"/>
          <w:szCs w:val="20"/>
        </w:rPr>
        <w:t xml:space="preserve"> </w:t>
      </w:r>
      <w:r w:rsidR="00F607B1" w:rsidRPr="00BF6251">
        <w:rPr>
          <w:rFonts w:ascii="Arial" w:hAnsi="Arial" w:cs="Arial"/>
          <w:sz w:val="20"/>
          <w:szCs w:val="20"/>
        </w:rPr>
        <w:t xml:space="preserve">dei </w:t>
      </w:r>
      <w:r w:rsidRPr="00BF6251">
        <w:rPr>
          <w:rFonts w:ascii="Arial" w:hAnsi="Arial" w:cs="Arial"/>
          <w:sz w:val="20"/>
          <w:szCs w:val="20"/>
        </w:rPr>
        <w:t>programmi, definisce gli obiettivi esecutivi e ne indica i risultati attesi, individua le performance dell’ente;</w:t>
      </w:r>
    </w:p>
    <w:p w14:paraId="59D3511D" w14:textId="77777777" w:rsidR="0072449A" w:rsidRPr="00BF6251" w:rsidRDefault="00EE43B3" w:rsidP="009055DA">
      <w:pPr>
        <w:pStyle w:val="Paragrafoelenco"/>
        <w:numPr>
          <w:ilvl w:val="0"/>
          <w:numId w:val="33"/>
        </w:numPr>
        <w:spacing w:before="240" w:line="276" w:lineRule="auto"/>
        <w:contextualSpacing/>
        <w:rPr>
          <w:rFonts w:ascii="Arial" w:eastAsiaTheme="minorHAnsi" w:hAnsi="Arial" w:cs="Arial"/>
          <w:sz w:val="20"/>
          <w:szCs w:val="20"/>
        </w:rPr>
      </w:pPr>
      <w:r w:rsidRPr="00BF6251">
        <w:rPr>
          <w:rFonts w:ascii="Arial" w:hAnsi="Arial" w:cs="Arial"/>
          <w:sz w:val="20"/>
          <w:szCs w:val="20"/>
        </w:rPr>
        <w:t>una</w:t>
      </w:r>
      <w:r w:rsidRPr="00BF6251">
        <w:rPr>
          <w:rFonts w:ascii="Arial" w:eastAsiaTheme="minorHAnsi" w:hAnsi="Arial" w:cs="Arial"/>
          <w:sz w:val="20"/>
          <w:szCs w:val="20"/>
        </w:rPr>
        <w:t xml:space="preserve"> parte finanziaria, che contiene:</w:t>
      </w:r>
    </w:p>
    <w:p w14:paraId="1ADB98EF" w14:textId="77777777" w:rsidR="0072449A" w:rsidRPr="00BF6251" w:rsidRDefault="00EE43B3" w:rsidP="009055DA">
      <w:pPr>
        <w:pStyle w:val="Paragrafoelenco"/>
        <w:numPr>
          <w:ilvl w:val="0"/>
          <w:numId w:val="34"/>
        </w:numPr>
        <w:tabs>
          <w:tab w:val="left" w:pos="505"/>
        </w:tabs>
        <w:spacing w:line="276" w:lineRule="auto"/>
        <w:ind w:right="119"/>
        <w:contextualSpacing/>
        <w:rPr>
          <w:rFonts w:ascii="Arial" w:eastAsiaTheme="minorHAnsi" w:hAnsi="Arial" w:cs="Arial"/>
          <w:sz w:val="20"/>
          <w:szCs w:val="20"/>
        </w:rPr>
      </w:pPr>
      <w:r w:rsidRPr="00BF6251">
        <w:rPr>
          <w:rFonts w:ascii="Arial" w:eastAsiaTheme="minorHAnsi" w:hAnsi="Arial" w:cs="Arial"/>
          <w:sz w:val="20"/>
          <w:szCs w:val="20"/>
        </w:rPr>
        <w:t>la quantificazione delle risorse di competenza e a residuo destinate a ciascun programma ed a ciascun centro di responsabilità per il raggiungimento dei risultati attesi (budget di competenza);</w:t>
      </w:r>
    </w:p>
    <w:p w14:paraId="7586C2AA" w14:textId="071F8F03" w:rsidR="0072449A" w:rsidRPr="00BF6251" w:rsidRDefault="000406CC" w:rsidP="009055DA">
      <w:pPr>
        <w:pStyle w:val="Paragrafoelenco"/>
        <w:numPr>
          <w:ilvl w:val="0"/>
          <w:numId w:val="34"/>
        </w:numPr>
        <w:tabs>
          <w:tab w:val="left" w:pos="505"/>
        </w:tabs>
        <w:spacing w:line="276" w:lineRule="auto"/>
        <w:ind w:right="119"/>
        <w:contextualSpacing/>
        <w:rPr>
          <w:rFonts w:ascii="Arial" w:eastAsiaTheme="minorHAnsi" w:hAnsi="Arial" w:cs="Arial"/>
          <w:sz w:val="20"/>
          <w:szCs w:val="20"/>
        </w:rPr>
      </w:pPr>
      <w:r w:rsidRPr="00BF6251">
        <w:rPr>
          <w:rFonts w:ascii="Arial" w:eastAsiaTheme="minorHAnsi" w:hAnsi="Arial" w:cs="Arial"/>
          <w:sz w:val="20"/>
          <w:szCs w:val="20"/>
        </w:rPr>
        <w:t>per il primo</w:t>
      </w:r>
      <w:r w:rsidR="00EE43B3" w:rsidRPr="00BF6251">
        <w:rPr>
          <w:rFonts w:ascii="Arial" w:eastAsiaTheme="minorHAnsi" w:hAnsi="Arial" w:cs="Arial"/>
          <w:sz w:val="20"/>
          <w:szCs w:val="20"/>
        </w:rPr>
        <w:t xml:space="preserve"> esercizio, </w:t>
      </w:r>
      <w:r w:rsidRPr="00BF6251">
        <w:rPr>
          <w:rFonts w:ascii="Arial" w:eastAsiaTheme="minorHAnsi" w:hAnsi="Arial" w:cs="Arial"/>
          <w:sz w:val="20"/>
          <w:szCs w:val="20"/>
        </w:rPr>
        <w:t>la quantificazione</w:t>
      </w:r>
      <w:r w:rsidR="00EE43B3" w:rsidRPr="00BF6251">
        <w:rPr>
          <w:rFonts w:ascii="Arial" w:eastAsiaTheme="minorHAnsi" w:hAnsi="Arial" w:cs="Arial"/>
          <w:sz w:val="20"/>
          <w:szCs w:val="20"/>
        </w:rPr>
        <w:t xml:space="preserve"> delle </w:t>
      </w:r>
      <w:r w:rsidRPr="00BF6251">
        <w:rPr>
          <w:rFonts w:ascii="Arial" w:eastAsiaTheme="minorHAnsi" w:hAnsi="Arial" w:cs="Arial"/>
          <w:sz w:val="20"/>
          <w:szCs w:val="20"/>
        </w:rPr>
        <w:t>spese da</w:t>
      </w:r>
      <w:r w:rsidR="00EE43B3" w:rsidRPr="00BF6251">
        <w:rPr>
          <w:rFonts w:ascii="Arial" w:eastAsiaTheme="minorHAnsi" w:hAnsi="Arial" w:cs="Arial"/>
          <w:sz w:val="20"/>
          <w:szCs w:val="20"/>
        </w:rPr>
        <w:t xml:space="preserve"> pagare </w:t>
      </w:r>
      <w:r w:rsidRPr="00BF6251">
        <w:rPr>
          <w:rFonts w:ascii="Arial" w:eastAsiaTheme="minorHAnsi" w:hAnsi="Arial" w:cs="Arial"/>
          <w:sz w:val="20"/>
          <w:szCs w:val="20"/>
        </w:rPr>
        <w:t>e delle entrate</w:t>
      </w:r>
      <w:r w:rsidR="00EE43B3" w:rsidRPr="00BF6251">
        <w:rPr>
          <w:rFonts w:ascii="Arial" w:eastAsiaTheme="minorHAnsi" w:hAnsi="Arial" w:cs="Arial"/>
          <w:sz w:val="20"/>
          <w:szCs w:val="20"/>
        </w:rPr>
        <w:t xml:space="preserve"> da incassare nell’esercizio di riferimento, in coerenza con gli stanziamenti di bilancio e con i vincoli di finanza pubblica (budget di cassa).</w:t>
      </w:r>
    </w:p>
    <w:p w14:paraId="3C8FB50A" w14:textId="4955552C" w:rsidR="00505671" w:rsidRPr="00BF6251" w:rsidRDefault="00505671" w:rsidP="00505671">
      <w:pPr>
        <w:pStyle w:val="Titolo2"/>
        <w:spacing w:before="240" w:after="240" w:line="276" w:lineRule="auto"/>
        <w:contextualSpacing/>
        <w:jc w:val="left"/>
        <w:rPr>
          <w:rFonts w:ascii="Arial" w:hAnsi="Arial" w:cs="Arial"/>
          <w:b w:val="0"/>
        </w:rPr>
      </w:pPr>
      <w:bookmarkStart w:id="19" w:name="_Toc84436210"/>
      <w:r w:rsidRPr="00BF6251">
        <w:rPr>
          <w:rFonts w:ascii="Arial" w:hAnsi="Arial" w:cs="Arial"/>
          <w:b w:val="0"/>
        </w:rPr>
        <w:t>Art. 18. Definizione e approvazione del PEG</w:t>
      </w:r>
      <w:bookmarkEnd w:id="19"/>
    </w:p>
    <w:p w14:paraId="702114B3" w14:textId="77777777" w:rsidR="00505671" w:rsidRPr="00BF6251" w:rsidRDefault="00505671" w:rsidP="00505671">
      <w:pPr>
        <w:pStyle w:val="Paragrafoelenco"/>
        <w:numPr>
          <w:ilvl w:val="0"/>
          <w:numId w:val="4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 schema di PEG è definito con riferimento agli indirizzi programmatici e alle risultanze contabili contenuti nel DUP e nel bilancio approvati dal CIA.</w:t>
      </w:r>
    </w:p>
    <w:p w14:paraId="40240F96" w14:textId="77777777" w:rsidR="00505671" w:rsidRPr="00BF6251" w:rsidRDefault="00505671" w:rsidP="00505671">
      <w:pPr>
        <w:pStyle w:val="Paragrafoelenco"/>
        <w:numPr>
          <w:ilvl w:val="0"/>
          <w:numId w:val="4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CIA approva il PEG entro 20 giorni dalla data in cui è deliberato il bilancio, nel corso della prima seduta successiva alla completa definizione dello schema del documento.</w:t>
      </w:r>
    </w:p>
    <w:p w14:paraId="4276D15F" w14:textId="77777777" w:rsidR="00505671" w:rsidRPr="00BF6251" w:rsidRDefault="00505671" w:rsidP="00505671">
      <w:pPr>
        <w:pStyle w:val="Paragrafoelenco"/>
        <w:numPr>
          <w:ilvl w:val="0"/>
          <w:numId w:val="4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Nelle more di approvazione del nuovo Piano esecutivo di gestione, gli uffici gestiscono le previsioni di PEG incluse nell’ultimo documento approvato.</w:t>
      </w:r>
    </w:p>
    <w:p w14:paraId="634B0838" w14:textId="6D2D0FA7" w:rsidR="00505671" w:rsidRPr="00BF6251" w:rsidRDefault="00505671" w:rsidP="00505671">
      <w:pPr>
        <w:pStyle w:val="Titolo2"/>
        <w:spacing w:before="240" w:after="240" w:line="276" w:lineRule="auto"/>
        <w:contextualSpacing/>
        <w:jc w:val="left"/>
        <w:rPr>
          <w:rFonts w:ascii="Arial" w:hAnsi="Arial" w:cs="Arial"/>
          <w:b w:val="0"/>
        </w:rPr>
      </w:pPr>
      <w:bookmarkStart w:id="20" w:name="_Toc84436211"/>
      <w:r w:rsidRPr="00BF6251">
        <w:rPr>
          <w:rFonts w:ascii="Arial" w:hAnsi="Arial" w:cs="Arial"/>
          <w:b w:val="0"/>
        </w:rPr>
        <w:t>Art. 19. Definizione e approvazione del PEG in esercizio provvisorio</w:t>
      </w:r>
      <w:bookmarkEnd w:id="20"/>
    </w:p>
    <w:p w14:paraId="50873CF6" w14:textId="77777777" w:rsidR="00505671" w:rsidRPr="00BF6251" w:rsidRDefault="00505671" w:rsidP="00505671">
      <w:pPr>
        <w:pStyle w:val="Paragrafoelenco"/>
        <w:numPr>
          <w:ilvl w:val="0"/>
          <w:numId w:val="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 caso di proroga, a seguito dell’emanazione di norme statali, del termine per la deliberazione del DUP e del BPF in un periodo successivo all’inizio dell’esercizio finanziario di riferimento, al fine di legittimare gli atti di gestione da porre in essere fin dal momento iniziale del nuovo esercizio, il CIA, con apposita deliberazione di PEG provvisorio, da adottarsi entro il 31 gennaio, assegna ai Responsabili:</w:t>
      </w:r>
    </w:p>
    <w:p w14:paraId="6F3A836E" w14:textId="77777777" w:rsidR="00505671" w:rsidRPr="00BF6251" w:rsidRDefault="00505671" w:rsidP="00505671">
      <w:pPr>
        <w:pStyle w:val="Paragrafoelenco"/>
        <w:numPr>
          <w:ilvl w:val="0"/>
          <w:numId w:val="48"/>
        </w:numPr>
        <w:spacing w:before="240" w:line="276" w:lineRule="auto"/>
        <w:contextualSpacing/>
        <w:rPr>
          <w:rFonts w:ascii="Arial" w:hAnsi="Arial" w:cs="Arial"/>
          <w:sz w:val="20"/>
          <w:szCs w:val="20"/>
        </w:rPr>
      </w:pPr>
      <w:r w:rsidRPr="00BF6251">
        <w:rPr>
          <w:rFonts w:ascii="Arial" w:hAnsi="Arial" w:cs="Arial"/>
          <w:sz w:val="20"/>
          <w:szCs w:val="20"/>
        </w:rPr>
        <w:lastRenderedPageBreak/>
        <w:t>i capitoli di entrata e di spesa previsti sul BPF per la seconda annualità, da utilizzare nei limiti e secondo le modalità stabilite dall’Art. 163, c. 3 del TUEL;</w:t>
      </w:r>
    </w:p>
    <w:p w14:paraId="32D0F98A" w14:textId="77777777" w:rsidR="00505671" w:rsidRPr="00BF6251" w:rsidRDefault="00505671" w:rsidP="00505671">
      <w:pPr>
        <w:pStyle w:val="Paragrafoelenco"/>
        <w:numPr>
          <w:ilvl w:val="0"/>
          <w:numId w:val="48"/>
        </w:numPr>
        <w:spacing w:before="240" w:line="276" w:lineRule="auto"/>
        <w:contextualSpacing/>
        <w:rPr>
          <w:rFonts w:ascii="Arial" w:hAnsi="Arial" w:cs="Arial"/>
          <w:sz w:val="20"/>
          <w:szCs w:val="20"/>
        </w:rPr>
      </w:pPr>
      <w:r w:rsidRPr="00BF6251">
        <w:rPr>
          <w:rFonts w:ascii="Arial" w:hAnsi="Arial" w:cs="Arial"/>
          <w:sz w:val="20"/>
          <w:szCs w:val="20"/>
        </w:rPr>
        <w:t>le dotazioni umane e strumentali corrispondenti alla situazione di fatto;</w:t>
      </w:r>
    </w:p>
    <w:p w14:paraId="1601F03D" w14:textId="77777777" w:rsidR="00505671" w:rsidRPr="00BF6251" w:rsidRDefault="00505671" w:rsidP="00505671">
      <w:pPr>
        <w:pStyle w:val="Paragrafoelenco"/>
        <w:numPr>
          <w:ilvl w:val="0"/>
          <w:numId w:val="48"/>
        </w:numPr>
        <w:spacing w:before="240" w:line="276" w:lineRule="auto"/>
        <w:contextualSpacing/>
        <w:rPr>
          <w:rFonts w:ascii="Arial" w:eastAsiaTheme="minorHAnsi" w:hAnsi="Arial" w:cs="Arial"/>
          <w:sz w:val="20"/>
          <w:szCs w:val="20"/>
        </w:rPr>
      </w:pPr>
      <w:r w:rsidRPr="00BF6251">
        <w:rPr>
          <w:rFonts w:ascii="Arial" w:hAnsi="Arial" w:cs="Arial"/>
          <w:sz w:val="20"/>
          <w:szCs w:val="20"/>
        </w:rPr>
        <w:t>gli</w:t>
      </w:r>
      <w:r w:rsidRPr="00BF6251">
        <w:rPr>
          <w:rFonts w:ascii="Arial" w:eastAsiaTheme="minorHAnsi" w:hAnsi="Arial" w:cs="Arial"/>
          <w:sz w:val="20"/>
          <w:szCs w:val="20"/>
        </w:rPr>
        <w:t xml:space="preserve"> obiettivi esecutivi coerenti con le risorse di cui alle lett. a) e b) del presente comma.</w:t>
      </w:r>
    </w:p>
    <w:p w14:paraId="60BE25ED" w14:textId="5FBBB0EE" w:rsidR="00505671" w:rsidRPr="00BF6251" w:rsidRDefault="00505671" w:rsidP="0097267F">
      <w:pPr>
        <w:pStyle w:val="Paragrafoelenco"/>
        <w:numPr>
          <w:ilvl w:val="0"/>
          <w:numId w:val="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Gli obiettivi e le dotazioni così definiti verranno rideterminati con l’approvazione del PEG successivamente alla delibera di DUP e di bilancio.</w:t>
      </w:r>
    </w:p>
    <w:p w14:paraId="3177671D" w14:textId="5B768B03" w:rsidR="0072449A" w:rsidRPr="00BF6251" w:rsidRDefault="00EE43B3" w:rsidP="001C5426">
      <w:pPr>
        <w:pStyle w:val="Titolo2"/>
        <w:spacing w:before="240" w:after="240" w:line="276" w:lineRule="auto"/>
        <w:contextualSpacing/>
        <w:jc w:val="left"/>
        <w:rPr>
          <w:rFonts w:ascii="Arial" w:hAnsi="Arial" w:cs="Arial"/>
          <w:b w:val="0"/>
        </w:rPr>
      </w:pPr>
      <w:bookmarkStart w:id="21" w:name="_Toc84436212"/>
      <w:r w:rsidRPr="00BF6251">
        <w:rPr>
          <w:rFonts w:ascii="Arial" w:hAnsi="Arial" w:cs="Arial"/>
          <w:b w:val="0"/>
        </w:rPr>
        <w:t xml:space="preserve">Art. </w:t>
      </w:r>
      <w:r w:rsidR="00505671" w:rsidRPr="00BF6251">
        <w:rPr>
          <w:rFonts w:ascii="Arial" w:hAnsi="Arial" w:cs="Arial"/>
          <w:b w:val="0"/>
        </w:rPr>
        <w:t>20</w:t>
      </w:r>
      <w:r w:rsidRPr="00BF6251">
        <w:rPr>
          <w:rFonts w:ascii="Arial" w:hAnsi="Arial" w:cs="Arial"/>
          <w:b w:val="0"/>
        </w:rPr>
        <w:t xml:space="preserve">. </w:t>
      </w:r>
      <w:r w:rsidR="001745AA" w:rsidRPr="00BF6251">
        <w:rPr>
          <w:rFonts w:ascii="Arial" w:hAnsi="Arial" w:cs="Arial"/>
          <w:b w:val="0"/>
        </w:rPr>
        <w:t>Pareri e competenze sul DUP e BPF</w:t>
      </w:r>
      <w:bookmarkEnd w:id="21"/>
    </w:p>
    <w:p w14:paraId="4CBB9236" w14:textId="77777777" w:rsidR="00E74DDC" w:rsidRPr="00BF6251" w:rsidRDefault="00EE43B3" w:rsidP="009055DA">
      <w:pPr>
        <w:pStyle w:val="Paragrafoelenco"/>
        <w:numPr>
          <w:ilvl w:val="0"/>
          <w:numId w:val="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delibera di approvazione del </w:t>
      </w:r>
      <w:r w:rsidR="000406CC" w:rsidRPr="00BF6251">
        <w:rPr>
          <w:rFonts w:ascii="Arial" w:eastAsiaTheme="minorHAnsi" w:hAnsi="Arial" w:cs="Arial"/>
          <w:sz w:val="20"/>
          <w:szCs w:val="20"/>
        </w:rPr>
        <w:t>DUP è</w:t>
      </w:r>
      <w:r w:rsidR="00E74DDC" w:rsidRPr="00BF6251">
        <w:rPr>
          <w:rFonts w:ascii="Arial" w:eastAsiaTheme="minorHAnsi" w:hAnsi="Arial" w:cs="Arial"/>
          <w:sz w:val="20"/>
          <w:szCs w:val="20"/>
        </w:rPr>
        <w:t xml:space="preserve"> corredata da</w:t>
      </w:r>
      <w:r w:rsidR="00353792" w:rsidRPr="00BF6251">
        <w:rPr>
          <w:rFonts w:ascii="Arial" w:eastAsiaTheme="minorHAnsi" w:hAnsi="Arial" w:cs="Arial"/>
          <w:sz w:val="20"/>
          <w:szCs w:val="20"/>
        </w:rPr>
        <w:t>i pareri di</w:t>
      </w:r>
      <w:r w:rsidR="00E74DDC" w:rsidRPr="00BF6251">
        <w:rPr>
          <w:rFonts w:ascii="Arial" w:eastAsiaTheme="minorHAnsi" w:hAnsi="Arial" w:cs="Arial"/>
          <w:sz w:val="20"/>
          <w:szCs w:val="20"/>
        </w:rPr>
        <w:t>:</w:t>
      </w:r>
    </w:p>
    <w:p w14:paraId="52E4F0D1" w14:textId="1D2028E0" w:rsidR="0072449A" w:rsidRPr="00BF6251" w:rsidRDefault="00E74DDC" w:rsidP="009055DA">
      <w:pPr>
        <w:pStyle w:val="Paragrafoelenco"/>
        <w:numPr>
          <w:ilvl w:val="0"/>
          <w:numId w:val="36"/>
        </w:numPr>
        <w:spacing w:before="240" w:line="276" w:lineRule="auto"/>
        <w:contextualSpacing/>
        <w:rPr>
          <w:rFonts w:ascii="Arial" w:hAnsi="Arial" w:cs="Arial"/>
          <w:sz w:val="20"/>
          <w:szCs w:val="20"/>
        </w:rPr>
      </w:pPr>
      <w:r w:rsidRPr="00BF6251">
        <w:rPr>
          <w:rFonts w:ascii="Arial" w:hAnsi="Arial" w:cs="Arial"/>
          <w:sz w:val="20"/>
          <w:szCs w:val="20"/>
        </w:rPr>
        <w:t>regolarità tec</w:t>
      </w:r>
      <w:r w:rsidR="00353792" w:rsidRPr="00BF6251">
        <w:rPr>
          <w:rFonts w:ascii="Arial" w:hAnsi="Arial" w:cs="Arial"/>
          <w:sz w:val="20"/>
          <w:szCs w:val="20"/>
        </w:rPr>
        <w:t xml:space="preserve">nica </w:t>
      </w:r>
      <w:r w:rsidR="008B0D14" w:rsidRPr="00BF6251">
        <w:rPr>
          <w:rFonts w:ascii="Arial" w:hAnsi="Arial" w:cs="Arial"/>
          <w:sz w:val="20"/>
          <w:szCs w:val="20"/>
        </w:rPr>
        <w:t>del Direttore Generale</w:t>
      </w:r>
      <w:r w:rsidRPr="00BF6251">
        <w:rPr>
          <w:rFonts w:ascii="Arial" w:hAnsi="Arial" w:cs="Arial"/>
          <w:sz w:val="20"/>
          <w:szCs w:val="20"/>
        </w:rPr>
        <w:t>;</w:t>
      </w:r>
    </w:p>
    <w:p w14:paraId="33F75B8B" w14:textId="77777777" w:rsidR="00E74DDC" w:rsidRPr="00BF6251" w:rsidRDefault="00E74DDC" w:rsidP="009055DA">
      <w:pPr>
        <w:pStyle w:val="Paragrafoelenco"/>
        <w:numPr>
          <w:ilvl w:val="0"/>
          <w:numId w:val="36"/>
        </w:numPr>
        <w:spacing w:before="240" w:line="276" w:lineRule="auto"/>
        <w:contextualSpacing/>
        <w:rPr>
          <w:rFonts w:ascii="Arial" w:eastAsiaTheme="minorHAnsi" w:hAnsi="Arial" w:cs="Arial"/>
          <w:sz w:val="20"/>
          <w:szCs w:val="20"/>
        </w:rPr>
      </w:pPr>
      <w:r w:rsidRPr="00BF6251">
        <w:rPr>
          <w:rFonts w:ascii="Arial" w:hAnsi="Arial" w:cs="Arial"/>
          <w:sz w:val="20"/>
          <w:szCs w:val="20"/>
        </w:rPr>
        <w:t>regolarità</w:t>
      </w:r>
      <w:r w:rsidRPr="00BF6251">
        <w:rPr>
          <w:rFonts w:ascii="Arial" w:eastAsiaTheme="minorHAnsi" w:hAnsi="Arial" w:cs="Arial"/>
          <w:sz w:val="20"/>
          <w:szCs w:val="20"/>
        </w:rPr>
        <w:t xml:space="preserve"> contabile del Responsabile di Servizio finanziario.</w:t>
      </w:r>
    </w:p>
    <w:p w14:paraId="337FA044" w14:textId="77777777" w:rsidR="00810FF6" w:rsidRPr="00BF6251" w:rsidRDefault="00EE43B3" w:rsidP="009055DA">
      <w:pPr>
        <w:pStyle w:val="Paragrafoelenco"/>
        <w:numPr>
          <w:ilvl w:val="0"/>
          <w:numId w:val="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parere di </w:t>
      </w:r>
      <w:r w:rsidR="000406CC" w:rsidRPr="00BF6251">
        <w:rPr>
          <w:rFonts w:ascii="Arial" w:eastAsiaTheme="minorHAnsi" w:hAnsi="Arial" w:cs="Arial"/>
          <w:sz w:val="20"/>
          <w:szCs w:val="20"/>
        </w:rPr>
        <w:t>regolarità tecnica certifica la fattibilità degli obiettivi di gestione</w:t>
      </w:r>
      <w:r w:rsidRPr="00BF6251">
        <w:rPr>
          <w:rFonts w:ascii="Arial" w:eastAsiaTheme="minorHAnsi" w:hAnsi="Arial" w:cs="Arial"/>
          <w:sz w:val="20"/>
          <w:szCs w:val="20"/>
        </w:rPr>
        <w:t xml:space="preserve"> contenuti nel PEG in relazione alle risorse </w:t>
      </w:r>
      <w:r w:rsidR="000406CC" w:rsidRPr="00BF6251">
        <w:rPr>
          <w:rFonts w:ascii="Arial" w:eastAsiaTheme="minorHAnsi" w:hAnsi="Arial" w:cs="Arial"/>
          <w:sz w:val="20"/>
          <w:szCs w:val="20"/>
        </w:rPr>
        <w:t>assegnate a ciascun responsabile</w:t>
      </w:r>
      <w:r w:rsidRPr="00BF6251">
        <w:rPr>
          <w:rFonts w:ascii="Arial" w:eastAsiaTheme="minorHAnsi" w:hAnsi="Arial" w:cs="Arial"/>
          <w:sz w:val="20"/>
          <w:szCs w:val="20"/>
        </w:rPr>
        <w:t xml:space="preserve">.  Tale parere deve essere espresso e fa diretto riferimento agli obiettivi gestionali che sono assegnati. In caso di parere negativo esso </w:t>
      </w:r>
      <w:r w:rsidR="000406CC" w:rsidRPr="00BF6251">
        <w:rPr>
          <w:rFonts w:ascii="Arial" w:eastAsiaTheme="minorHAnsi" w:hAnsi="Arial" w:cs="Arial"/>
          <w:sz w:val="20"/>
          <w:szCs w:val="20"/>
        </w:rPr>
        <w:t>deve essere espresso e debitamente</w:t>
      </w:r>
      <w:r w:rsidRPr="00BF6251">
        <w:rPr>
          <w:rFonts w:ascii="Arial" w:eastAsiaTheme="minorHAnsi" w:hAnsi="Arial" w:cs="Arial"/>
          <w:sz w:val="20"/>
          <w:szCs w:val="20"/>
        </w:rPr>
        <w:t xml:space="preserve"> motivato.</w:t>
      </w:r>
      <w:r w:rsidR="00353792" w:rsidRPr="00BF6251">
        <w:rPr>
          <w:rFonts w:ascii="Arial" w:eastAsiaTheme="minorHAnsi" w:hAnsi="Arial" w:cs="Arial"/>
          <w:sz w:val="20"/>
          <w:szCs w:val="20"/>
        </w:rPr>
        <w:t xml:space="preserve"> Inoltre, il parere di regolarità tecnica certifica la coerenza degli obiettivi del PEG con i programmi del DUP.</w:t>
      </w:r>
    </w:p>
    <w:p w14:paraId="42341018" w14:textId="3AEE319C" w:rsidR="00353792" w:rsidRPr="00BF6251" w:rsidRDefault="00353792" w:rsidP="001C5426">
      <w:pPr>
        <w:pStyle w:val="Titolo2"/>
        <w:spacing w:before="240" w:after="240" w:line="276" w:lineRule="auto"/>
        <w:contextualSpacing/>
        <w:jc w:val="left"/>
        <w:rPr>
          <w:rFonts w:ascii="Arial" w:hAnsi="Arial" w:cs="Arial"/>
          <w:b w:val="0"/>
        </w:rPr>
      </w:pPr>
      <w:bookmarkStart w:id="22" w:name="_Toc84436213"/>
      <w:r w:rsidRPr="00BF6251">
        <w:rPr>
          <w:rFonts w:ascii="Arial" w:hAnsi="Arial" w:cs="Arial"/>
          <w:b w:val="0"/>
        </w:rPr>
        <w:t xml:space="preserve">Art. </w:t>
      </w:r>
      <w:r w:rsidR="00505671" w:rsidRPr="00BF6251">
        <w:rPr>
          <w:rFonts w:ascii="Arial" w:hAnsi="Arial" w:cs="Arial"/>
          <w:b w:val="0"/>
        </w:rPr>
        <w:t>21</w:t>
      </w:r>
      <w:r w:rsidRPr="00BF6251">
        <w:rPr>
          <w:rFonts w:ascii="Arial" w:hAnsi="Arial" w:cs="Arial"/>
          <w:b w:val="0"/>
        </w:rPr>
        <w:t>. Pareri e competenze sul PEG</w:t>
      </w:r>
      <w:bookmarkEnd w:id="22"/>
    </w:p>
    <w:p w14:paraId="625A35D1" w14:textId="77777777" w:rsidR="00353792" w:rsidRPr="00BF6251" w:rsidRDefault="00353792" w:rsidP="009055DA">
      <w:pPr>
        <w:pStyle w:val="Paragrafoelenco"/>
        <w:numPr>
          <w:ilvl w:val="0"/>
          <w:numId w:val="3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delibera di approvazione del </w:t>
      </w:r>
      <w:r w:rsidR="000406CC" w:rsidRPr="00BF6251">
        <w:rPr>
          <w:rFonts w:ascii="Arial" w:eastAsiaTheme="minorHAnsi" w:hAnsi="Arial" w:cs="Arial"/>
          <w:sz w:val="20"/>
          <w:szCs w:val="20"/>
        </w:rPr>
        <w:t>PEG è</w:t>
      </w:r>
      <w:r w:rsidRPr="00BF6251">
        <w:rPr>
          <w:rFonts w:ascii="Arial" w:eastAsiaTheme="minorHAnsi" w:hAnsi="Arial" w:cs="Arial"/>
          <w:sz w:val="20"/>
          <w:szCs w:val="20"/>
        </w:rPr>
        <w:t xml:space="preserve"> corredata dai pareri </w:t>
      </w:r>
      <w:r w:rsidR="000406CC" w:rsidRPr="00BF6251">
        <w:rPr>
          <w:rFonts w:ascii="Arial" w:eastAsiaTheme="minorHAnsi" w:hAnsi="Arial" w:cs="Arial"/>
          <w:sz w:val="20"/>
          <w:szCs w:val="20"/>
        </w:rPr>
        <w:t>di:</w:t>
      </w:r>
    </w:p>
    <w:p w14:paraId="39CF8F9B" w14:textId="7A764AD6" w:rsidR="00353792" w:rsidRPr="00BF6251" w:rsidRDefault="00353792" w:rsidP="009055DA">
      <w:pPr>
        <w:pStyle w:val="Paragrafoelenco"/>
        <w:numPr>
          <w:ilvl w:val="0"/>
          <w:numId w:val="38"/>
        </w:numPr>
        <w:spacing w:before="240" w:line="276" w:lineRule="auto"/>
        <w:contextualSpacing/>
        <w:rPr>
          <w:rFonts w:ascii="Arial" w:hAnsi="Arial" w:cs="Arial"/>
          <w:sz w:val="20"/>
          <w:szCs w:val="20"/>
        </w:rPr>
      </w:pPr>
      <w:r w:rsidRPr="00BF6251">
        <w:rPr>
          <w:rFonts w:ascii="Arial" w:hAnsi="Arial" w:cs="Arial"/>
          <w:sz w:val="20"/>
          <w:szCs w:val="20"/>
        </w:rPr>
        <w:t>regolarità tecnica de</w:t>
      </w:r>
      <w:r w:rsidR="009610D3" w:rsidRPr="00BF6251">
        <w:rPr>
          <w:rFonts w:ascii="Arial" w:hAnsi="Arial" w:cs="Arial"/>
          <w:sz w:val="20"/>
          <w:szCs w:val="20"/>
        </w:rPr>
        <w:t>l Direttore Generale</w:t>
      </w:r>
      <w:r w:rsidRPr="00BF6251">
        <w:rPr>
          <w:rFonts w:ascii="Arial" w:hAnsi="Arial" w:cs="Arial"/>
          <w:sz w:val="20"/>
          <w:szCs w:val="20"/>
        </w:rPr>
        <w:t>;</w:t>
      </w:r>
    </w:p>
    <w:p w14:paraId="6AC510BC" w14:textId="77777777" w:rsidR="00353792" w:rsidRPr="00BF6251" w:rsidRDefault="00353792" w:rsidP="009055DA">
      <w:pPr>
        <w:pStyle w:val="Paragrafoelenco"/>
        <w:numPr>
          <w:ilvl w:val="0"/>
          <w:numId w:val="38"/>
        </w:numPr>
        <w:spacing w:before="240" w:line="276" w:lineRule="auto"/>
        <w:contextualSpacing/>
        <w:rPr>
          <w:rFonts w:ascii="Arial" w:hAnsi="Arial" w:cs="Arial"/>
          <w:sz w:val="20"/>
          <w:szCs w:val="20"/>
        </w:rPr>
      </w:pPr>
      <w:r w:rsidRPr="00BF6251">
        <w:rPr>
          <w:rFonts w:ascii="Arial" w:hAnsi="Arial" w:cs="Arial"/>
          <w:sz w:val="20"/>
          <w:szCs w:val="20"/>
        </w:rPr>
        <w:t xml:space="preserve">regolarità contabile del Responsabile di Servizio </w:t>
      </w:r>
      <w:r w:rsidR="000406CC" w:rsidRPr="00BF6251">
        <w:rPr>
          <w:rFonts w:ascii="Arial" w:hAnsi="Arial" w:cs="Arial"/>
          <w:sz w:val="20"/>
          <w:szCs w:val="20"/>
        </w:rPr>
        <w:t>finanziario.</w:t>
      </w:r>
    </w:p>
    <w:p w14:paraId="251FFDED" w14:textId="2721DD65" w:rsidR="009610D3" w:rsidRPr="00BF6251" w:rsidRDefault="009610D3" w:rsidP="009055DA">
      <w:pPr>
        <w:pStyle w:val="Paragrafoelenco"/>
        <w:numPr>
          <w:ilvl w:val="0"/>
          <w:numId w:val="3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parere di regolarità tecnica del Direttore Generale:</w:t>
      </w:r>
    </w:p>
    <w:p w14:paraId="575D29DD" w14:textId="77777777" w:rsidR="009610D3" w:rsidRPr="00BF6251" w:rsidRDefault="009610D3" w:rsidP="009055DA">
      <w:pPr>
        <w:pStyle w:val="Paragrafoelenco"/>
        <w:numPr>
          <w:ilvl w:val="0"/>
          <w:numId w:val="39"/>
        </w:numPr>
        <w:spacing w:before="240" w:line="276" w:lineRule="auto"/>
        <w:contextualSpacing/>
        <w:rPr>
          <w:rFonts w:ascii="Arial" w:hAnsi="Arial" w:cs="Arial"/>
          <w:sz w:val="20"/>
          <w:szCs w:val="20"/>
        </w:rPr>
      </w:pPr>
      <w:r w:rsidRPr="00BF6251">
        <w:rPr>
          <w:rFonts w:ascii="Arial" w:hAnsi="Arial" w:cs="Arial"/>
          <w:sz w:val="20"/>
          <w:szCs w:val="20"/>
        </w:rPr>
        <w:t>la chiarezza del raccordo tra obiettivi dei centri di responsabilità di supporto e dei centri di responsabilità la cui azione è rivolta agli utenti finali, in caso di risultati il cui buon esito dipenda dall’azione di più centri;</w:t>
      </w:r>
    </w:p>
    <w:p w14:paraId="2C1BE90A" w14:textId="77777777" w:rsidR="009610D3" w:rsidRPr="00BF6251" w:rsidRDefault="009610D3" w:rsidP="009055DA">
      <w:pPr>
        <w:pStyle w:val="Paragrafoelenco"/>
        <w:numPr>
          <w:ilvl w:val="0"/>
          <w:numId w:val="39"/>
        </w:numPr>
        <w:spacing w:before="240" w:line="276" w:lineRule="auto"/>
        <w:contextualSpacing/>
        <w:rPr>
          <w:rFonts w:ascii="Arial" w:hAnsi="Arial" w:cs="Arial"/>
          <w:sz w:val="20"/>
          <w:szCs w:val="20"/>
        </w:rPr>
      </w:pPr>
      <w:r w:rsidRPr="00BF6251">
        <w:rPr>
          <w:rFonts w:ascii="Arial" w:hAnsi="Arial" w:cs="Arial"/>
          <w:sz w:val="20"/>
          <w:szCs w:val="20"/>
        </w:rPr>
        <w:t>la fattibilità degli obiettivi esecutivi contenuti nel PEG in relazione alle risorse assegnate a ciascun Responsabile;</w:t>
      </w:r>
    </w:p>
    <w:p w14:paraId="45C7F1BC" w14:textId="77777777" w:rsidR="009610D3" w:rsidRPr="00BF6251" w:rsidRDefault="009610D3" w:rsidP="009055DA">
      <w:pPr>
        <w:pStyle w:val="Paragrafoelenco"/>
        <w:numPr>
          <w:ilvl w:val="0"/>
          <w:numId w:val="39"/>
        </w:numPr>
        <w:spacing w:before="240" w:line="276" w:lineRule="auto"/>
        <w:contextualSpacing/>
        <w:rPr>
          <w:rFonts w:ascii="Arial" w:hAnsi="Arial" w:cs="Arial"/>
          <w:sz w:val="20"/>
          <w:szCs w:val="20"/>
        </w:rPr>
      </w:pPr>
      <w:r w:rsidRPr="00BF6251">
        <w:rPr>
          <w:rFonts w:ascii="Arial" w:hAnsi="Arial" w:cs="Arial"/>
          <w:sz w:val="20"/>
          <w:szCs w:val="20"/>
        </w:rPr>
        <w:t>la coerenza degli obiettivi del PEG con gli obiettivi strategici ed operativi definiti nel DUP, ai fini delle verifiche di cui all’art. 170, c. 7 del D.Lgs. 267/00.</w:t>
      </w:r>
    </w:p>
    <w:p w14:paraId="3104E19E" w14:textId="1E8AE466" w:rsidR="006D0EDD" w:rsidRPr="00BF6251" w:rsidRDefault="006D0EDD" w:rsidP="001C5426">
      <w:pPr>
        <w:pStyle w:val="Titolo2"/>
        <w:spacing w:before="240" w:after="240" w:line="276" w:lineRule="auto"/>
        <w:contextualSpacing/>
        <w:jc w:val="left"/>
        <w:rPr>
          <w:rFonts w:ascii="Arial" w:hAnsi="Arial" w:cs="Arial"/>
          <w:b w:val="0"/>
        </w:rPr>
      </w:pPr>
      <w:bookmarkStart w:id="23" w:name="_Toc84436214"/>
      <w:r w:rsidRPr="00BF6251">
        <w:rPr>
          <w:rFonts w:ascii="Arial" w:hAnsi="Arial" w:cs="Arial"/>
          <w:b w:val="0"/>
        </w:rPr>
        <w:t xml:space="preserve">Art. </w:t>
      </w:r>
      <w:r w:rsidR="00955C4A" w:rsidRPr="00BF6251">
        <w:rPr>
          <w:rFonts w:ascii="Arial" w:hAnsi="Arial" w:cs="Arial"/>
          <w:b w:val="0"/>
        </w:rPr>
        <w:t>2</w:t>
      </w:r>
      <w:r w:rsidR="0031276C" w:rsidRPr="00BF6251">
        <w:rPr>
          <w:rFonts w:ascii="Arial" w:hAnsi="Arial" w:cs="Arial"/>
          <w:b w:val="0"/>
        </w:rPr>
        <w:t>2</w:t>
      </w:r>
      <w:r w:rsidRPr="00BF6251">
        <w:rPr>
          <w:rFonts w:ascii="Arial" w:hAnsi="Arial" w:cs="Arial"/>
          <w:b w:val="0"/>
        </w:rPr>
        <w:t xml:space="preserve">. </w:t>
      </w:r>
      <w:r w:rsidR="00016BF0" w:rsidRPr="00BF6251">
        <w:rPr>
          <w:rFonts w:ascii="Arial" w:hAnsi="Arial" w:cs="Arial"/>
          <w:b w:val="0"/>
        </w:rPr>
        <w:t xml:space="preserve">Variazioni </w:t>
      </w:r>
      <w:r w:rsidR="00505671" w:rsidRPr="00BF6251">
        <w:rPr>
          <w:rFonts w:ascii="Arial" w:hAnsi="Arial" w:cs="Arial"/>
          <w:b w:val="0"/>
        </w:rPr>
        <w:t>al</w:t>
      </w:r>
      <w:r w:rsidR="003928CC" w:rsidRPr="00BF6251">
        <w:rPr>
          <w:rFonts w:ascii="Arial" w:hAnsi="Arial" w:cs="Arial"/>
          <w:b w:val="0"/>
        </w:rPr>
        <w:t xml:space="preserve"> Bilancio di Previsione</w:t>
      </w:r>
      <w:bookmarkEnd w:id="23"/>
    </w:p>
    <w:p w14:paraId="235044D7" w14:textId="1134382F" w:rsidR="00016BF0" w:rsidRPr="00BF6251" w:rsidRDefault="00016BF0" w:rsidP="009055DA">
      <w:pPr>
        <w:pStyle w:val="Paragrafoelenco"/>
        <w:numPr>
          <w:ilvl w:val="0"/>
          <w:numId w:val="5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w:t>
      </w:r>
      <w:r w:rsidR="00A901B2" w:rsidRPr="00BF6251">
        <w:rPr>
          <w:rFonts w:ascii="Arial" w:eastAsiaTheme="minorHAnsi" w:hAnsi="Arial" w:cs="Arial"/>
          <w:sz w:val="20"/>
          <w:szCs w:val="20"/>
        </w:rPr>
        <w:t>Bilancio di previsione finanziario</w:t>
      </w:r>
      <w:r w:rsidRPr="00BF6251">
        <w:rPr>
          <w:rFonts w:ascii="Arial" w:eastAsiaTheme="minorHAnsi" w:hAnsi="Arial" w:cs="Arial"/>
          <w:sz w:val="20"/>
          <w:szCs w:val="20"/>
        </w:rPr>
        <w:t xml:space="preserve"> può subire, nel corso dell'esercizio, variazioni di competenza e di cassa sia nella parte entrata che nella parte spesa, per ciascuno degli esercizi considerati nel documento. </w:t>
      </w:r>
    </w:p>
    <w:p w14:paraId="596DA8CC" w14:textId="77777777" w:rsidR="00016BF0" w:rsidRPr="00BF6251" w:rsidRDefault="00016BF0" w:rsidP="009055DA">
      <w:pPr>
        <w:pStyle w:val="Paragrafoelenco"/>
        <w:numPr>
          <w:ilvl w:val="0"/>
          <w:numId w:val="5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variazioni al bilancio possono essere deliberate non oltre il 30 novembre, fatte salve quelle di cui al comma 3 dell’art. 175 del D.Lgs. 267/00 per le quali vale il termine del 31 dicembre.</w:t>
      </w:r>
    </w:p>
    <w:p w14:paraId="5EF178E4" w14:textId="77777777" w:rsidR="003F1754" w:rsidRPr="00BF6251" w:rsidRDefault="003928CC" w:rsidP="009055DA">
      <w:pPr>
        <w:pStyle w:val="Paragrafoelenco"/>
        <w:numPr>
          <w:ilvl w:val="0"/>
          <w:numId w:val="5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w:t>
      </w:r>
      <w:r w:rsidR="003F1754" w:rsidRPr="00BF6251">
        <w:rPr>
          <w:rFonts w:ascii="Arial" w:eastAsiaTheme="minorHAnsi" w:hAnsi="Arial" w:cs="Arial"/>
          <w:sz w:val="20"/>
          <w:szCs w:val="20"/>
        </w:rPr>
        <w:t>’iniziativa per la</w:t>
      </w:r>
      <w:r w:rsidR="00E54951" w:rsidRPr="00BF6251">
        <w:rPr>
          <w:rFonts w:ascii="Arial" w:eastAsiaTheme="minorHAnsi" w:hAnsi="Arial" w:cs="Arial"/>
          <w:sz w:val="20"/>
          <w:szCs w:val="20"/>
        </w:rPr>
        <w:t xml:space="preserve"> </w:t>
      </w:r>
      <w:r w:rsidR="003F1754" w:rsidRPr="00BF6251">
        <w:rPr>
          <w:rFonts w:ascii="Arial" w:eastAsiaTheme="minorHAnsi" w:hAnsi="Arial" w:cs="Arial"/>
          <w:sz w:val="20"/>
          <w:szCs w:val="20"/>
        </w:rPr>
        <w:t>presentazione della proposta di variazione, adeguatamente motivata, spetta:</w:t>
      </w:r>
    </w:p>
    <w:p w14:paraId="70B7BA69" w14:textId="77777777" w:rsidR="008C4587" w:rsidRPr="00BF6251" w:rsidRDefault="008C4587" w:rsidP="009055DA">
      <w:pPr>
        <w:pStyle w:val="Paragrafoelenco"/>
        <w:numPr>
          <w:ilvl w:val="0"/>
          <w:numId w:val="51"/>
        </w:numPr>
        <w:spacing w:before="240" w:line="276" w:lineRule="auto"/>
        <w:contextualSpacing/>
        <w:rPr>
          <w:rFonts w:ascii="Arial" w:hAnsi="Arial" w:cs="Arial"/>
          <w:sz w:val="20"/>
          <w:szCs w:val="20"/>
        </w:rPr>
      </w:pPr>
      <w:r w:rsidRPr="00BF6251">
        <w:rPr>
          <w:rFonts w:ascii="Arial" w:hAnsi="Arial" w:cs="Arial"/>
          <w:sz w:val="20"/>
          <w:szCs w:val="20"/>
        </w:rPr>
        <w:t xml:space="preserve">Ai </w:t>
      </w:r>
      <w:r w:rsidR="00E54951" w:rsidRPr="00BF6251">
        <w:rPr>
          <w:rFonts w:ascii="Arial" w:hAnsi="Arial" w:cs="Arial"/>
          <w:sz w:val="20"/>
          <w:szCs w:val="20"/>
        </w:rPr>
        <w:t>componenti del CIA</w:t>
      </w:r>
      <w:r w:rsidR="003F1754" w:rsidRPr="00BF6251">
        <w:rPr>
          <w:rFonts w:ascii="Arial" w:hAnsi="Arial" w:cs="Arial"/>
          <w:sz w:val="20"/>
          <w:szCs w:val="20"/>
        </w:rPr>
        <w:t>, nel rispetto delle procedure previste dal regolamento per il funzionamento del</w:t>
      </w:r>
      <w:r w:rsidRPr="00BF6251">
        <w:rPr>
          <w:rFonts w:ascii="Arial" w:hAnsi="Arial" w:cs="Arial"/>
          <w:sz w:val="20"/>
          <w:szCs w:val="20"/>
        </w:rPr>
        <w:t>lo stesso</w:t>
      </w:r>
      <w:r w:rsidR="003F1754" w:rsidRPr="00BF6251">
        <w:rPr>
          <w:rFonts w:ascii="Arial" w:hAnsi="Arial" w:cs="Arial"/>
          <w:sz w:val="20"/>
          <w:szCs w:val="20"/>
        </w:rPr>
        <w:t>;</w:t>
      </w:r>
    </w:p>
    <w:p w14:paraId="53774A73" w14:textId="77777777" w:rsidR="008C4587" w:rsidRPr="00BF6251" w:rsidRDefault="008C4587" w:rsidP="009055DA">
      <w:pPr>
        <w:pStyle w:val="Paragrafoelenco"/>
        <w:numPr>
          <w:ilvl w:val="0"/>
          <w:numId w:val="51"/>
        </w:numPr>
        <w:spacing w:before="240" w:line="276" w:lineRule="auto"/>
        <w:contextualSpacing/>
        <w:rPr>
          <w:rFonts w:ascii="Arial" w:hAnsi="Arial" w:cs="Arial"/>
          <w:sz w:val="20"/>
          <w:szCs w:val="20"/>
        </w:rPr>
      </w:pPr>
      <w:r w:rsidRPr="00BF6251">
        <w:rPr>
          <w:rFonts w:ascii="Arial" w:hAnsi="Arial" w:cs="Arial"/>
          <w:sz w:val="20"/>
          <w:szCs w:val="20"/>
        </w:rPr>
        <w:t>Al Direttore Generale;</w:t>
      </w:r>
    </w:p>
    <w:p w14:paraId="227004CE" w14:textId="02791234" w:rsidR="003F1754" w:rsidRPr="00BF6251" w:rsidRDefault="00E14800" w:rsidP="009055DA">
      <w:pPr>
        <w:pStyle w:val="Paragrafoelenco"/>
        <w:numPr>
          <w:ilvl w:val="0"/>
          <w:numId w:val="51"/>
        </w:numPr>
        <w:spacing w:before="240" w:line="276" w:lineRule="auto"/>
        <w:contextualSpacing/>
        <w:rPr>
          <w:rFonts w:ascii="Arial" w:hAnsi="Arial" w:cs="Arial"/>
          <w:sz w:val="20"/>
          <w:szCs w:val="20"/>
        </w:rPr>
      </w:pPr>
      <w:r w:rsidRPr="00BF6251">
        <w:rPr>
          <w:rFonts w:ascii="Arial" w:hAnsi="Arial" w:cs="Arial"/>
          <w:sz w:val="20"/>
          <w:szCs w:val="20"/>
        </w:rPr>
        <w:t>A</w:t>
      </w:r>
      <w:r w:rsidR="003F1754" w:rsidRPr="00BF6251">
        <w:rPr>
          <w:rFonts w:ascii="Arial" w:hAnsi="Arial" w:cs="Arial"/>
          <w:sz w:val="20"/>
          <w:szCs w:val="20"/>
        </w:rPr>
        <w:t xml:space="preserve">i </w:t>
      </w:r>
      <w:r w:rsidRPr="00BF6251">
        <w:rPr>
          <w:rFonts w:ascii="Arial" w:hAnsi="Arial" w:cs="Arial"/>
          <w:sz w:val="20"/>
          <w:szCs w:val="20"/>
        </w:rPr>
        <w:t>R</w:t>
      </w:r>
      <w:r w:rsidR="003F1754" w:rsidRPr="00BF6251">
        <w:rPr>
          <w:rFonts w:ascii="Arial" w:hAnsi="Arial" w:cs="Arial"/>
          <w:sz w:val="20"/>
          <w:szCs w:val="20"/>
        </w:rPr>
        <w:t xml:space="preserve">esponsabili </w:t>
      </w:r>
      <w:r w:rsidR="008C4587" w:rsidRPr="00BF6251">
        <w:rPr>
          <w:rFonts w:ascii="Arial" w:hAnsi="Arial" w:cs="Arial"/>
          <w:sz w:val="20"/>
          <w:szCs w:val="20"/>
        </w:rPr>
        <w:t>delle Are</w:t>
      </w:r>
      <w:r w:rsidRPr="00BF6251">
        <w:rPr>
          <w:rFonts w:ascii="Arial" w:hAnsi="Arial" w:cs="Arial"/>
          <w:sz w:val="20"/>
          <w:szCs w:val="20"/>
        </w:rPr>
        <w:t>e</w:t>
      </w:r>
      <w:r w:rsidR="003F1754" w:rsidRPr="00BF6251">
        <w:rPr>
          <w:rFonts w:ascii="Arial" w:hAnsi="Arial" w:cs="Arial"/>
          <w:sz w:val="20"/>
          <w:szCs w:val="20"/>
        </w:rPr>
        <w:t xml:space="preserve">, </w:t>
      </w:r>
      <w:r w:rsidR="008C4587" w:rsidRPr="00BF6251">
        <w:rPr>
          <w:rFonts w:ascii="Arial" w:hAnsi="Arial" w:cs="Arial"/>
          <w:sz w:val="20"/>
          <w:szCs w:val="20"/>
        </w:rPr>
        <w:t>per la parte relativa alle proprie competenze</w:t>
      </w:r>
      <w:r w:rsidR="003F1754" w:rsidRPr="00BF6251">
        <w:rPr>
          <w:rFonts w:ascii="Arial" w:hAnsi="Arial" w:cs="Arial"/>
          <w:sz w:val="20"/>
          <w:szCs w:val="20"/>
        </w:rPr>
        <w:t>.</w:t>
      </w:r>
    </w:p>
    <w:p w14:paraId="3E75234F" w14:textId="77777777" w:rsidR="008C4587" w:rsidRPr="00BF6251" w:rsidRDefault="00016BF0" w:rsidP="009055DA">
      <w:pPr>
        <w:pStyle w:val="Paragrafoelenco"/>
        <w:numPr>
          <w:ilvl w:val="0"/>
          <w:numId w:val="5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w:t>
      </w:r>
      <w:r w:rsidR="008C4587" w:rsidRPr="00BF6251">
        <w:rPr>
          <w:rFonts w:ascii="Arial" w:eastAsiaTheme="minorHAnsi" w:hAnsi="Arial" w:cs="Arial"/>
          <w:sz w:val="20"/>
          <w:szCs w:val="20"/>
        </w:rPr>
        <w:t>Dirigente dell’Area Amministrazione e Finanze</w:t>
      </w:r>
      <w:r w:rsidRPr="00BF6251">
        <w:rPr>
          <w:rFonts w:ascii="Arial" w:eastAsiaTheme="minorHAnsi" w:hAnsi="Arial" w:cs="Arial"/>
          <w:sz w:val="20"/>
          <w:szCs w:val="20"/>
        </w:rPr>
        <w:t xml:space="preserve"> predispone apposita delibera di variazione al bilancio da sottoporre all’approvazione del CIA.</w:t>
      </w:r>
      <w:r w:rsidR="008C4587" w:rsidRPr="00BF6251">
        <w:rPr>
          <w:rFonts w:ascii="Arial" w:eastAsiaTheme="minorHAnsi" w:hAnsi="Arial" w:cs="Arial"/>
          <w:sz w:val="20"/>
          <w:szCs w:val="20"/>
        </w:rPr>
        <w:t xml:space="preserve"> </w:t>
      </w:r>
    </w:p>
    <w:p w14:paraId="2ED86AB0" w14:textId="77777777" w:rsidR="00016BF0" w:rsidRPr="00BF6251" w:rsidRDefault="00016BF0" w:rsidP="001C5426">
      <w:pPr>
        <w:pStyle w:val="Titolo2"/>
        <w:spacing w:before="240" w:after="240" w:line="276" w:lineRule="auto"/>
        <w:contextualSpacing/>
        <w:jc w:val="left"/>
        <w:rPr>
          <w:rFonts w:ascii="Arial" w:hAnsi="Arial" w:cs="Arial"/>
          <w:b w:val="0"/>
        </w:rPr>
      </w:pPr>
      <w:bookmarkStart w:id="24" w:name="_Toc84436215"/>
      <w:r w:rsidRPr="00BF6251">
        <w:rPr>
          <w:rFonts w:ascii="Arial" w:hAnsi="Arial" w:cs="Arial"/>
          <w:b w:val="0"/>
        </w:rPr>
        <w:t xml:space="preserve">Art. </w:t>
      </w:r>
      <w:r w:rsidR="00955C4A" w:rsidRPr="00BF6251">
        <w:rPr>
          <w:rFonts w:ascii="Arial" w:hAnsi="Arial" w:cs="Arial"/>
          <w:b w:val="0"/>
        </w:rPr>
        <w:t>2</w:t>
      </w:r>
      <w:r w:rsidR="0031276C" w:rsidRPr="00BF6251">
        <w:rPr>
          <w:rFonts w:ascii="Arial" w:hAnsi="Arial" w:cs="Arial"/>
          <w:b w:val="0"/>
        </w:rPr>
        <w:t>3</w:t>
      </w:r>
      <w:r w:rsidRPr="00BF6251">
        <w:rPr>
          <w:rFonts w:ascii="Arial" w:hAnsi="Arial" w:cs="Arial"/>
          <w:b w:val="0"/>
        </w:rPr>
        <w:t>. Modifiche alle dotazioni e agli obiettivi assegnati ai servizi</w:t>
      </w:r>
      <w:bookmarkEnd w:id="24"/>
    </w:p>
    <w:p w14:paraId="3F81A560" w14:textId="77777777" w:rsidR="006D0EDD" w:rsidRPr="00BF6251" w:rsidRDefault="006D0EDD" w:rsidP="009055DA">
      <w:pPr>
        <w:pStyle w:val="Paragrafoelenco"/>
        <w:numPr>
          <w:ilvl w:val="0"/>
          <w:numId w:val="5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Qualora il dirigente ritenga necessaria una modifica della dotazione </w:t>
      </w:r>
      <w:r w:rsidR="008C4587" w:rsidRPr="00BF6251">
        <w:rPr>
          <w:rFonts w:ascii="Arial" w:eastAsiaTheme="minorHAnsi" w:hAnsi="Arial" w:cs="Arial"/>
          <w:sz w:val="20"/>
          <w:szCs w:val="20"/>
        </w:rPr>
        <w:t>assegnata dal PEG</w:t>
      </w:r>
      <w:r w:rsidRPr="00BF6251">
        <w:rPr>
          <w:rFonts w:ascii="Arial" w:eastAsiaTheme="minorHAnsi" w:hAnsi="Arial" w:cs="Arial"/>
          <w:sz w:val="20"/>
          <w:szCs w:val="20"/>
        </w:rPr>
        <w:t xml:space="preserve">, </w:t>
      </w:r>
      <w:r w:rsidRPr="00BF6251">
        <w:rPr>
          <w:rFonts w:ascii="Arial" w:eastAsiaTheme="minorHAnsi" w:hAnsi="Arial" w:cs="Arial"/>
          <w:sz w:val="20"/>
          <w:szCs w:val="20"/>
        </w:rPr>
        <w:lastRenderedPageBreak/>
        <w:t>propone la stessa con motivata relazione</w:t>
      </w:r>
      <w:r w:rsidR="008C4587" w:rsidRPr="00BF6251">
        <w:rPr>
          <w:rFonts w:ascii="Arial" w:eastAsiaTheme="minorHAnsi" w:hAnsi="Arial" w:cs="Arial"/>
          <w:sz w:val="20"/>
          <w:szCs w:val="20"/>
        </w:rPr>
        <w:t xml:space="preserve">, da sottoporre all’approvazione del CIA, </w:t>
      </w:r>
      <w:r w:rsidRPr="00BF6251">
        <w:rPr>
          <w:rFonts w:ascii="Arial" w:eastAsiaTheme="minorHAnsi" w:hAnsi="Arial" w:cs="Arial"/>
          <w:sz w:val="20"/>
          <w:szCs w:val="20"/>
        </w:rPr>
        <w:t xml:space="preserve">indirizzata </w:t>
      </w:r>
      <w:r w:rsidR="008C4587" w:rsidRPr="00BF6251">
        <w:rPr>
          <w:rFonts w:ascii="Arial" w:eastAsiaTheme="minorHAnsi" w:hAnsi="Arial" w:cs="Arial"/>
          <w:sz w:val="20"/>
          <w:szCs w:val="20"/>
        </w:rPr>
        <w:t>al Responsabile del Servizio finanziario/</w:t>
      </w:r>
      <w:r w:rsidRPr="00BF6251">
        <w:rPr>
          <w:rFonts w:ascii="Arial" w:eastAsiaTheme="minorHAnsi" w:hAnsi="Arial" w:cs="Arial"/>
          <w:sz w:val="20"/>
          <w:szCs w:val="20"/>
        </w:rPr>
        <w:t>Direttore Generale</w:t>
      </w:r>
      <w:r w:rsidR="008C4587" w:rsidRPr="00BF6251">
        <w:rPr>
          <w:rFonts w:ascii="Arial" w:eastAsiaTheme="minorHAnsi" w:hAnsi="Arial" w:cs="Arial"/>
          <w:sz w:val="20"/>
          <w:szCs w:val="20"/>
        </w:rPr>
        <w:t xml:space="preserve"> per la predisposizione degli atti di competenza</w:t>
      </w:r>
      <w:r w:rsidRPr="00BF6251">
        <w:rPr>
          <w:rFonts w:ascii="Arial" w:eastAsiaTheme="minorHAnsi" w:hAnsi="Arial" w:cs="Arial"/>
          <w:sz w:val="20"/>
          <w:szCs w:val="20"/>
        </w:rPr>
        <w:t xml:space="preserve">.  </w:t>
      </w:r>
      <w:r w:rsidR="008C4587" w:rsidRPr="00BF6251">
        <w:rPr>
          <w:rFonts w:ascii="Arial" w:eastAsiaTheme="minorHAnsi" w:hAnsi="Arial" w:cs="Arial"/>
          <w:sz w:val="20"/>
          <w:szCs w:val="20"/>
        </w:rPr>
        <w:t>La relazione</w:t>
      </w:r>
      <w:r w:rsidRPr="00BF6251">
        <w:rPr>
          <w:rFonts w:ascii="Arial" w:eastAsiaTheme="minorHAnsi" w:hAnsi="Arial" w:cs="Arial"/>
          <w:sz w:val="20"/>
          <w:szCs w:val="20"/>
        </w:rPr>
        <w:t xml:space="preserve"> deve contene</w:t>
      </w:r>
      <w:r w:rsidR="008C4587" w:rsidRPr="00BF6251">
        <w:rPr>
          <w:rFonts w:ascii="Arial" w:eastAsiaTheme="minorHAnsi" w:hAnsi="Arial" w:cs="Arial"/>
          <w:sz w:val="20"/>
          <w:szCs w:val="20"/>
        </w:rPr>
        <w:t>re</w:t>
      </w:r>
      <w:r w:rsidRPr="00BF6251">
        <w:rPr>
          <w:rFonts w:ascii="Arial" w:eastAsiaTheme="minorHAnsi" w:hAnsi="Arial" w:cs="Arial"/>
          <w:sz w:val="20"/>
          <w:szCs w:val="20"/>
        </w:rPr>
        <w:t>:</w:t>
      </w:r>
    </w:p>
    <w:p w14:paraId="6BB219A2" w14:textId="77777777" w:rsidR="006D0EDD" w:rsidRPr="00BF6251" w:rsidRDefault="006D0EDD" w:rsidP="009055DA">
      <w:pPr>
        <w:pStyle w:val="Paragrafoelenco"/>
        <w:numPr>
          <w:ilvl w:val="0"/>
          <w:numId w:val="53"/>
        </w:numPr>
        <w:spacing w:before="240" w:line="276" w:lineRule="auto"/>
        <w:contextualSpacing/>
        <w:rPr>
          <w:rFonts w:ascii="Arial" w:hAnsi="Arial" w:cs="Arial"/>
          <w:sz w:val="20"/>
          <w:szCs w:val="20"/>
        </w:rPr>
      </w:pPr>
      <w:r w:rsidRPr="00BF6251">
        <w:rPr>
          <w:rFonts w:ascii="Arial" w:hAnsi="Arial" w:cs="Arial"/>
          <w:sz w:val="20"/>
          <w:szCs w:val="20"/>
        </w:rPr>
        <w:t xml:space="preserve">le valutazioni </w:t>
      </w:r>
      <w:r w:rsidR="008C4587" w:rsidRPr="00BF6251">
        <w:rPr>
          <w:rFonts w:ascii="Arial" w:hAnsi="Arial" w:cs="Arial"/>
          <w:sz w:val="20"/>
          <w:szCs w:val="20"/>
        </w:rPr>
        <w:t>del dirigente dal punto di vista tecnico</w:t>
      </w:r>
      <w:r w:rsidRPr="00BF6251">
        <w:rPr>
          <w:rFonts w:ascii="Arial" w:hAnsi="Arial" w:cs="Arial"/>
          <w:sz w:val="20"/>
          <w:szCs w:val="20"/>
        </w:rPr>
        <w:t xml:space="preserve"> gestionale ed economico-finanziario;</w:t>
      </w:r>
    </w:p>
    <w:p w14:paraId="2A8E39D0" w14:textId="77777777" w:rsidR="006D0EDD" w:rsidRPr="00BF6251" w:rsidRDefault="008C4587" w:rsidP="009055DA">
      <w:pPr>
        <w:pStyle w:val="Paragrafoelenco"/>
        <w:numPr>
          <w:ilvl w:val="0"/>
          <w:numId w:val="53"/>
        </w:numPr>
        <w:spacing w:before="240" w:line="276" w:lineRule="auto"/>
        <w:contextualSpacing/>
        <w:rPr>
          <w:rFonts w:ascii="Arial" w:hAnsi="Arial" w:cs="Arial"/>
          <w:sz w:val="20"/>
          <w:szCs w:val="20"/>
        </w:rPr>
      </w:pPr>
      <w:r w:rsidRPr="00BF6251">
        <w:rPr>
          <w:rFonts w:ascii="Arial" w:hAnsi="Arial" w:cs="Arial"/>
          <w:sz w:val="20"/>
          <w:szCs w:val="20"/>
        </w:rPr>
        <w:t>i dati</w:t>
      </w:r>
      <w:r w:rsidR="006D0EDD" w:rsidRPr="00BF6251">
        <w:rPr>
          <w:rFonts w:ascii="Arial" w:hAnsi="Arial" w:cs="Arial"/>
          <w:sz w:val="20"/>
          <w:szCs w:val="20"/>
        </w:rPr>
        <w:t xml:space="preserve"> finanziari sullo stato degli accertamenti e degli impegni;</w:t>
      </w:r>
    </w:p>
    <w:p w14:paraId="2D4CB203" w14:textId="77777777" w:rsidR="006D0EDD" w:rsidRPr="00BF6251" w:rsidRDefault="006D0EDD" w:rsidP="009055DA">
      <w:pPr>
        <w:pStyle w:val="Paragrafoelenco"/>
        <w:numPr>
          <w:ilvl w:val="0"/>
          <w:numId w:val="53"/>
        </w:numPr>
        <w:spacing w:before="240" w:line="276" w:lineRule="auto"/>
        <w:contextualSpacing/>
        <w:rPr>
          <w:rFonts w:ascii="Arial" w:hAnsi="Arial" w:cs="Arial"/>
          <w:sz w:val="20"/>
          <w:szCs w:val="20"/>
        </w:rPr>
      </w:pPr>
      <w:r w:rsidRPr="00BF6251">
        <w:rPr>
          <w:rFonts w:ascii="Arial" w:hAnsi="Arial" w:cs="Arial"/>
          <w:sz w:val="20"/>
          <w:szCs w:val="20"/>
        </w:rPr>
        <w:t>i dati e le notizie sullo stato di attuazione dei programmi nonché sulla realizzazione degli obiettivi assegnati con il piano esecutivo di gestione;</w:t>
      </w:r>
    </w:p>
    <w:p w14:paraId="7255E192" w14:textId="77777777" w:rsidR="006D0EDD" w:rsidRPr="00BF6251" w:rsidRDefault="006D0EDD" w:rsidP="009055DA">
      <w:pPr>
        <w:pStyle w:val="Paragrafoelenco"/>
        <w:numPr>
          <w:ilvl w:val="0"/>
          <w:numId w:val="53"/>
        </w:numPr>
        <w:spacing w:before="240" w:line="276" w:lineRule="auto"/>
        <w:contextualSpacing/>
        <w:rPr>
          <w:rFonts w:ascii="Arial" w:hAnsi="Arial" w:cs="Arial"/>
          <w:sz w:val="20"/>
          <w:szCs w:val="20"/>
        </w:rPr>
      </w:pPr>
      <w:r w:rsidRPr="00BF6251">
        <w:rPr>
          <w:rFonts w:ascii="Arial" w:hAnsi="Arial" w:cs="Arial"/>
          <w:sz w:val="20"/>
          <w:szCs w:val="20"/>
        </w:rPr>
        <w:t>le valutazioni del dirigente riferite alle conseguenze in termini di programmi di spesa e di obiettivi gestionali che derivano dall'eventuale mancata accettazione totale o parziale della proposta di modifica;</w:t>
      </w:r>
    </w:p>
    <w:p w14:paraId="63BB9EFD" w14:textId="77777777" w:rsidR="006D0EDD" w:rsidRPr="00BF6251" w:rsidRDefault="006D0EDD" w:rsidP="009055DA">
      <w:pPr>
        <w:pStyle w:val="Paragrafoelenco"/>
        <w:numPr>
          <w:ilvl w:val="0"/>
          <w:numId w:val="53"/>
        </w:numPr>
        <w:spacing w:before="240" w:line="276" w:lineRule="auto"/>
        <w:contextualSpacing/>
        <w:rPr>
          <w:rFonts w:ascii="Arial" w:hAnsi="Arial" w:cs="Arial"/>
          <w:sz w:val="20"/>
          <w:szCs w:val="20"/>
        </w:rPr>
      </w:pPr>
      <w:r w:rsidRPr="00BF6251">
        <w:rPr>
          <w:rFonts w:ascii="Arial" w:hAnsi="Arial" w:cs="Arial"/>
          <w:sz w:val="20"/>
          <w:szCs w:val="20"/>
        </w:rPr>
        <w:t xml:space="preserve">le valutazioni del </w:t>
      </w:r>
      <w:r w:rsidR="008C4587" w:rsidRPr="00BF6251">
        <w:rPr>
          <w:rFonts w:ascii="Arial" w:hAnsi="Arial" w:cs="Arial"/>
          <w:sz w:val="20"/>
          <w:szCs w:val="20"/>
        </w:rPr>
        <w:t>servizio finanziario con riferimento al coordinamento</w:t>
      </w:r>
      <w:r w:rsidRPr="00BF6251">
        <w:rPr>
          <w:rFonts w:ascii="Arial" w:hAnsi="Arial" w:cs="Arial"/>
          <w:sz w:val="20"/>
          <w:szCs w:val="20"/>
        </w:rPr>
        <w:t xml:space="preserve"> generale delle entrate e delle spese di bilancio.</w:t>
      </w:r>
    </w:p>
    <w:p w14:paraId="2FCF40FA" w14:textId="77777777" w:rsidR="008C4587" w:rsidRPr="00BF6251" w:rsidRDefault="008C4587" w:rsidP="009055DA">
      <w:pPr>
        <w:pStyle w:val="Paragrafoelenco"/>
        <w:numPr>
          <w:ilvl w:val="0"/>
          <w:numId w:val="5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proposta di deliberazione da sottoporre all’approvazione del CIA è predisposta dal Dirigente dell’Area Amministrazione e Finanze entro </w:t>
      </w:r>
      <w:r w:rsidR="00955C4A" w:rsidRPr="00BF6251">
        <w:rPr>
          <w:rFonts w:ascii="Arial" w:eastAsiaTheme="minorHAnsi" w:hAnsi="Arial" w:cs="Arial"/>
          <w:sz w:val="20"/>
          <w:szCs w:val="20"/>
        </w:rPr>
        <w:t>10</w:t>
      </w:r>
      <w:r w:rsidRPr="00BF6251">
        <w:rPr>
          <w:rFonts w:ascii="Arial" w:eastAsiaTheme="minorHAnsi" w:hAnsi="Arial" w:cs="Arial"/>
          <w:sz w:val="20"/>
          <w:szCs w:val="20"/>
        </w:rPr>
        <w:t xml:space="preserve"> giorni dal ricevimento della relazione del responsabile del servizio. </w:t>
      </w:r>
    </w:p>
    <w:p w14:paraId="3CFC9455" w14:textId="77777777" w:rsidR="008C4587" w:rsidRPr="00BF6251" w:rsidRDefault="006D0EDD" w:rsidP="009055DA">
      <w:pPr>
        <w:pStyle w:val="Paragrafoelenco"/>
        <w:numPr>
          <w:ilvl w:val="0"/>
          <w:numId w:val="5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CIA motiva con propria deliberazione la mancata accettazione o l'accettazione con varianti della proposta di modifica della dotazione o degli obiettivi. Il CIA può richiedere ulteriori dati ed elementi integrativi di giudizio al Responsabile proponente, al Direttore Generale o al Responsabile del Servizio finanziario.</w:t>
      </w:r>
    </w:p>
    <w:p w14:paraId="40D34EBB" w14:textId="77777777" w:rsidR="008C4587" w:rsidRPr="00BF6251" w:rsidRDefault="008C4587" w:rsidP="009055DA">
      <w:pPr>
        <w:pStyle w:val="Paragrafoelenco"/>
        <w:numPr>
          <w:ilvl w:val="0"/>
          <w:numId w:val="5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modifiche delle dotazioni agli obiettivi assegnati ai servizi non possono essere disposte oltre il 15 dicembre.</w:t>
      </w:r>
    </w:p>
    <w:p w14:paraId="05802B36" w14:textId="77777777" w:rsidR="006D0EDD" w:rsidRPr="00BF6251" w:rsidRDefault="004D2D1D" w:rsidP="001C5426">
      <w:pPr>
        <w:pStyle w:val="Titolo2"/>
        <w:spacing w:before="240" w:after="240" w:line="276" w:lineRule="auto"/>
        <w:contextualSpacing/>
        <w:jc w:val="left"/>
        <w:rPr>
          <w:rFonts w:ascii="Arial" w:hAnsi="Arial" w:cs="Arial"/>
          <w:b w:val="0"/>
        </w:rPr>
      </w:pPr>
      <w:bookmarkStart w:id="25" w:name="_Toc84436216"/>
      <w:r w:rsidRPr="00BF6251">
        <w:rPr>
          <w:rFonts w:ascii="Arial" w:hAnsi="Arial" w:cs="Arial"/>
          <w:b w:val="0"/>
        </w:rPr>
        <w:t>Art. 2</w:t>
      </w:r>
      <w:r w:rsidR="0031276C" w:rsidRPr="00BF6251">
        <w:rPr>
          <w:rFonts w:ascii="Arial" w:hAnsi="Arial" w:cs="Arial"/>
          <w:b w:val="0"/>
        </w:rPr>
        <w:t>4</w:t>
      </w:r>
      <w:r w:rsidR="006D0EDD" w:rsidRPr="00BF6251">
        <w:rPr>
          <w:rFonts w:ascii="Arial" w:hAnsi="Arial" w:cs="Arial"/>
          <w:b w:val="0"/>
        </w:rPr>
        <w:t>. Le variazioni di bilancio e di PEG di competenza dirigenziale.</w:t>
      </w:r>
      <w:bookmarkEnd w:id="25"/>
    </w:p>
    <w:p w14:paraId="210670D7" w14:textId="77777777" w:rsidR="008C4587" w:rsidRPr="00BF6251" w:rsidRDefault="008C4587" w:rsidP="009055DA">
      <w:pPr>
        <w:pStyle w:val="Paragrafoelenco"/>
        <w:numPr>
          <w:ilvl w:val="0"/>
          <w:numId w:val="5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Dirigente dell’Area Amministrazione e Finanze, dietro richiesta scritta e motivata dei responsabili dei servizi, può effettuare con propria determinazione per ciascuno degli esercizi di bilancio approvato, le seguenti variazioni sia in termini di competenza che in termini di cassa:</w:t>
      </w:r>
    </w:p>
    <w:p w14:paraId="0F23A0C1" w14:textId="77777777" w:rsidR="008C4587"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le variazioni compensative di PEG, di cassa e di competenza, consistenti in storni di fondi compensativi fra capitoli di entrate appartenenti alla medesima categoria e fra capitoli di spesa appartenenti allo stesso macroaggregato all’interno della stessa missione e programma, con esclusione delle variazioni dei capitoli appartenenti ai macroaggregati riguardanti i trasferimenti correnti, i contribuiti agli investimenti, ed ai trasferimenti in conto capitale, che sono di competenza del CIA;</w:t>
      </w:r>
    </w:p>
    <w:p w14:paraId="64DACBE0" w14:textId="77777777" w:rsidR="008C4587" w:rsidRPr="00BF6251" w:rsidRDefault="008C4587" w:rsidP="009055DA">
      <w:pPr>
        <w:pStyle w:val="Paragrafoelenco"/>
        <w:numPr>
          <w:ilvl w:val="0"/>
          <w:numId w:val="55"/>
        </w:numPr>
        <w:spacing w:before="240" w:line="276" w:lineRule="auto"/>
        <w:contextualSpacing/>
        <w:rPr>
          <w:rFonts w:ascii="Arial" w:eastAsiaTheme="minorHAnsi" w:hAnsi="Arial" w:cs="Arial"/>
          <w:sz w:val="20"/>
          <w:szCs w:val="20"/>
        </w:rPr>
      </w:pPr>
      <w:r w:rsidRPr="00BF6251">
        <w:rPr>
          <w:rFonts w:ascii="Arial" w:hAnsi="Arial" w:cs="Arial"/>
          <w:sz w:val="20"/>
          <w:szCs w:val="20"/>
        </w:rPr>
        <w:t>le variazioni</w:t>
      </w:r>
      <w:r w:rsidRPr="00BF6251">
        <w:rPr>
          <w:rFonts w:ascii="Arial" w:eastAsiaTheme="minorHAnsi" w:hAnsi="Arial" w:cs="Arial"/>
          <w:sz w:val="20"/>
          <w:szCs w:val="20"/>
        </w:rPr>
        <w:t xml:space="preserve"> di bilancio che si rendono necessarie nel corso della gestione e comunque entro il 31 dicembre, consistenti in:</w:t>
      </w:r>
    </w:p>
    <w:p w14:paraId="38CC4052" w14:textId="77777777" w:rsidR="008C4587" w:rsidRPr="00BF6251" w:rsidRDefault="008C4587" w:rsidP="009055DA">
      <w:pPr>
        <w:pStyle w:val="Paragrafoelenco"/>
        <w:numPr>
          <w:ilvl w:val="0"/>
          <w:numId w:val="34"/>
        </w:numPr>
        <w:tabs>
          <w:tab w:val="left" w:pos="505"/>
        </w:tabs>
        <w:spacing w:line="276" w:lineRule="auto"/>
        <w:ind w:right="119"/>
        <w:contextualSpacing/>
        <w:rPr>
          <w:rFonts w:ascii="Arial" w:eastAsiaTheme="minorHAnsi" w:hAnsi="Arial" w:cs="Arial"/>
          <w:sz w:val="20"/>
          <w:szCs w:val="20"/>
        </w:rPr>
      </w:pPr>
      <w:r w:rsidRPr="00BF6251">
        <w:rPr>
          <w:rFonts w:ascii="Arial" w:eastAsiaTheme="minorHAnsi" w:hAnsi="Arial" w:cs="Arial"/>
          <w:sz w:val="20"/>
          <w:szCs w:val="20"/>
        </w:rPr>
        <w:t>riduzione di stanziamenti di capitoli di spesa, in termini di competenza e in termini di cassa, e di incremento di pari importo dei correlati stanziamenti di capitoli di spesa riguardanti il Fondo Pluriennale Vincolato, con conseguente variazione nelle annualità successive della dotazione del Fondo Pluriennale vincolato iscritto in entrata e della dotazione dei correlati stanziamenti di capitoli di spesa;</w:t>
      </w:r>
    </w:p>
    <w:p w14:paraId="0ECC4B81" w14:textId="77777777" w:rsidR="008C4587" w:rsidRPr="00BF6251" w:rsidRDefault="008C4587" w:rsidP="009055DA">
      <w:pPr>
        <w:pStyle w:val="Paragrafoelenco"/>
        <w:numPr>
          <w:ilvl w:val="0"/>
          <w:numId w:val="34"/>
        </w:numPr>
        <w:tabs>
          <w:tab w:val="left" w:pos="505"/>
        </w:tabs>
        <w:spacing w:line="276" w:lineRule="auto"/>
        <w:ind w:right="119"/>
        <w:contextualSpacing/>
        <w:rPr>
          <w:rFonts w:ascii="Arial" w:eastAsiaTheme="minorHAnsi" w:hAnsi="Arial" w:cs="Arial"/>
          <w:sz w:val="20"/>
          <w:szCs w:val="20"/>
        </w:rPr>
      </w:pPr>
      <w:r w:rsidRPr="00BF6251">
        <w:rPr>
          <w:rFonts w:ascii="Arial" w:eastAsiaTheme="minorHAnsi" w:hAnsi="Arial" w:cs="Arial"/>
          <w:sz w:val="20"/>
          <w:szCs w:val="20"/>
        </w:rPr>
        <w:t>incremento di stanziamenti di capitoli di spesa, in termini di competenza e in termini di cassa, con decremento di pari importo dei correlati stanziamenti di capitoli di spesa riguardanti il Fondo Pluriennale Vincolato, con conseguente variazione sulle annualità successive della dotazione del Fondo Pluriennale Vincolato iscritto in entrata e dei correlati stanziamenti di capitoli di spesa.</w:t>
      </w:r>
    </w:p>
    <w:p w14:paraId="4E7952CD" w14:textId="77777777" w:rsidR="008C4587"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Le variazioni di bilancio riguardanti l’utilizzo della quota vincolata del risultato di amministrazione definitivamente accertato, derivanti da stanziamenti di bilancio dell’esercizio precedente corrispondenti a entrate vincolate, in termini di competenza e di cassa. In caso di esercizio provvisorio tali variazioni sono di competenza del CIA;</w:t>
      </w:r>
    </w:p>
    <w:p w14:paraId="1F6A727E" w14:textId="77777777" w:rsidR="008C4587"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 xml:space="preserve">Le variazioni di bilancio riguardanti l’utilizzo della quota vincolata del risultato di </w:t>
      </w:r>
      <w:r w:rsidRPr="00BF6251">
        <w:rPr>
          <w:rFonts w:ascii="Arial" w:hAnsi="Arial" w:cs="Arial"/>
          <w:sz w:val="20"/>
          <w:szCs w:val="20"/>
        </w:rPr>
        <w:lastRenderedPageBreak/>
        <w:t>amministrazione presunto, derivanti da stanziamenti di bilancio dell’esercizio precedente corrispondenti a entrate vincolate in termini di competenza e di cassa. In caso di esercizio provvisorio tali variazioni sono di competenza del CIA;</w:t>
      </w:r>
    </w:p>
    <w:p w14:paraId="51B71474" w14:textId="77777777" w:rsidR="008C4587"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Le variazioni di bilancio necessarie ad adeguare per pari importo, le previsioni di capitoli di entrata presenti al titolo 5 “Entrate da riduzione di attività finanziaria”, tipologia 400 “Altre entrate per riduzione di attività finanziarie”, limitatamente alla categoria 5.04.06.00 “Prelievi dai conti di tesoreria statale diversi dalla tesoreria unica” e 5.04.07.00 “Prelievi dai depositi bancari”, e le correlate previsioni dei capitoli di spesa di ciascun programma presenti al titolo III “Spese per incremento di  attività finanziaria”, macroaggregato 304 “Altre spese per incremento di attività finanziaria”, limitatamente a stanziamenti collegati ai conti del Piano dei conti finanziario 3.04.06.00.000 “Versamenti ai conti di Tesoreria Statale”  e  3.04.07.00.000  “Versamenti a depositi bancari”;</w:t>
      </w:r>
    </w:p>
    <w:p w14:paraId="77988752" w14:textId="77777777" w:rsidR="008C4587"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Le variazioni di bilancio necessarie ad adeguare per pari importo i correlati stanziamenti di capitoli di entrata del Titolo 9 “Entrate per conto di terzi e partite di giro” e di spesa del Titolo 7 “ Spese per servizi per conto di terzi e partite di giro” già presenti nel Bilancio, e/o le variazioni necessarie ad istituire  nuovi  capitoli  di entrata e di spesa all’interno rispettivamente del Titolo 9, tipologia 100 e 200, e dei correlati macroaggregati 01 e 02 presenti alla Missione 99, Programma 1 del titolo 7;</w:t>
      </w:r>
    </w:p>
    <w:p w14:paraId="318C452F" w14:textId="77777777" w:rsidR="006452A0" w:rsidRPr="00BF6251" w:rsidRDefault="008C4587" w:rsidP="009055DA">
      <w:pPr>
        <w:pStyle w:val="Paragrafoelenco"/>
        <w:numPr>
          <w:ilvl w:val="0"/>
          <w:numId w:val="55"/>
        </w:numPr>
        <w:spacing w:before="240" w:line="276" w:lineRule="auto"/>
        <w:contextualSpacing/>
        <w:rPr>
          <w:rFonts w:ascii="Arial" w:hAnsi="Arial" w:cs="Arial"/>
          <w:sz w:val="20"/>
          <w:szCs w:val="20"/>
        </w:rPr>
      </w:pPr>
      <w:r w:rsidRPr="00BF6251">
        <w:rPr>
          <w:rFonts w:ascii="Arial" w:hAnsi="Arial" w:cs="Arial"/>
          <w:sz w:val="20"/>
          <w:szCs w:val="20"/>
        </w:rPr>
        <w:t>in caso di variazioni di esigibilità della spesa, le variazioni relative a stanziamenti riferiti a operazioni di indebitamento già autorizzate e perfezionate, contabilizzate secondo l'andamento della correlata spesa, e le variazioni a stanziamenti correlati ai contributi a rendicontazione, escluse quelle previste dall'articolo 3, comma 4, del decreto legislativo 23 giugno 2011, n. 118.</w:t>
      </w:r>
    </w:p>
    <w:p w14:paraId="6D46E13B"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533B875F" w14:textId="77777777" w:rsidR="0072449A" w:rsidRPr="00BF6251" w:rsidRDefault="00EE43B3" w:rsidP="006452A0">
      <w:pPr>
        <w:pStyle w:val="Titolo2"/>
        <w:spacing w:line="276" w:lineRule="auto"/>
        <w:contextualSpacing/>
        <w:jc w:val="left"/>
        <w:rPr>
          <w:rFonts w:ascii="Arial" w:hAnsi="Arial" w:cs="Arial"/>
          <w:b w:val="0"/>
          <w:w w:val="120"/>
          <w:sz w:val="24"/>
          <w:szCs w:val="24"/>
        </w:rPr>
      </w:pPr>
      <w:bookmarkStart w:id="26" w:name="_Toc84436217"/>
      <w:r w:rsidRPr="00BF6251">
        <w:rPr>
          <w:rFonts w:ascii="Arial" w:hAnsi="Arial" w:cs="Arial"/>
          <w:b w:val="0"/>
          <w:w w:val="120"/>
          <w:sz w:val="24"/>
          <w:szCs w:val="24"/>
        </w:rPr>
        <w:lastRenderedPageBreak/>
        <w:t>TITOLO III. LA GESTIONE DEL BILANCIO</w:t>
      </w:r>
      <w:bookmarkEnd w:id="26"/>
    </w:p>
    <w:p w14:paraId="2DC539EE" w14:textId="77777777" w:rsidR="006452A0" w:rsidRPr="00BF6251" w:rsidRDefault="006452A0" w:rsidP="001C5426">
      <w:pPr>
        <w:pStyle w:val="Titolo2"/>
        <w:spacing w:line="276" w:lineRule="auto"/>
        <w:contextualSpacing/>
        <w:jc w:val="center"/>
        <w:rPr>
          <w:rFonts w:ascii="Arial" w:hAnsi="Arial" w:cs="Arial"/>
          <w:w w:val="120"/>
        </w:rPr>
      </w:pPr>
    </w:p>
    <w:p w14:paraId="024C20F4" w14:textId="195EF51F" w:rsidR="00573249" w:rsidRPr="00BF6251" w:rsidRDefault="004D2D1D" w:rsidP="001C5426">
      <w:pPr>
        <w:pStyle w:val="Titolo2"/>
        <w:spacing w:before="240" w:line="276" w:lineRule="auto"/>
        <w:contextualSpacing/>
        <w:jc w:val="left"/>
        <w:rPr>
          <w:rFonts w:ascii="Arial" w:hAnsi="Arial" w:cs="Arial"/>
          <w:b w:val="0"/>
        </w:rPr>
      </w:pPr>
      <w:bookmarkStart w:id="27" w:name="_Toc84436218"/>
      <w:r w:rsidRPr="00BF6251">
        <w:rPr>
          <w:rFonts w:ascii="Arial" w:hAnsi="Arial" w:cs="Arial"/>
          <w:b w:val="0"/>
        </w:rPr>
        <w:t>Art. 2</w:t>
      </w:r>
      <w:r w:rsidR="00505671" w:rsidRPr="00BF6251">
        <w:rPr>
          <w:rFonts w:ascii="Arial" w:hAnsi="Arial" w:cs="Arial"/>
          <w:b w:val="0"/>
        </w:rPr>
        <w:t>5</w:t>
      </w:r>
      <w:r w:rsidRPr="00BF6251">
        <w:rPr>
          <w:rFonts w:ascii="Arial" w:hAnsi="Arial" w:cs="Arial"/>
          <w:b w:val="0"/>
        </w:rPr>
        <w:t>.</w:t>
      </w:r>
      <w:r w:rsidR="00573249" w:rsidRPr="00BF6251">
        <w:rPr>
          <w:rFonts w:ascii="Arial" w:hAnsi="Arial" w:cs="Arial"/>
          <w:b w:val="0"/>
        </w:rPr>
        <w:t xml:space="preserve"> Finalità e modalità di tenuta del sistema di contabilità finanziaria</w:t>
      </w:r>
      <w:bookmarkEnd w:id="27"/>
    </w:p>
    <w:p w14:paraId="3D98DAAD" w14:textId="6AEE662C" w:rsidR="00573249" w:rsidRPr="00BF6251" w:rsidRDefault="00573249" w:rsidP="009055DA">
      <w:pPr>
        <w:pStyle w:val="Paragrafoelenco"/>
        <w:numPr>
          <w:ilvl w:val="0"/>
          <w:numId w:val="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contabilità finanziaria, insieme alla contabilità economico-patrimoniale, compone il sistema contabile dell’ente.</w:t>
      </w:r>
    </w:p>
    <w:p w14:paraId="2C09F4DF" w14:textId="75B71FA7" w:rsidR="00573249" w:rsidRPr="00BF6251" w:rsidRDefault="00573249" w:rsidP="009055DA">
      <w:pPr>
        <w:pStyle w:val="Paragrafoelenco"/>
        <w:numPr>
          <w:ilvl w:val="0"/>
          <w:numId w:val="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contabilità finanziaria rileva le obbligazioni, attive e passive, gli incassi ed i pagamenti riguardanti tutte le transazioni poste in essere </w:t>
      </w:r>
      <w:r w:rsidR="00505671" w:rsidRPr="00BF6251">
        <w:rPr>
          <w:rFonts w:ascii="Arial" w:eastAsiaTheme="minorHAnsi" w:hAnsi="Arial" w:cs="Arial"/>
          <w:sz w:val="20"/>
          <w:szCs w:val="20"/>
        </w:rPr>
        <w:t>dall’ente</w:t>
      </w:r>
      <w:r w:rsidRPr="00BF6251">
        <w:rPr>
          <w:rFonts w:ascii="Arial" w:eastAsiaTheme="minorHAnsi" w:hAnsi="Arial" w:cs="Arial"/>
          <w:sz w:val="20"/>
          <w:szCs w:val="20"/>
        </w:rPr>
        <w:t>, anche se non determinano flussi di cassa effettivi.</w:t>
      </w:r>
    </w:p>
    <w:p w14:paraId="1503C736" w14:textId="0D4643BB" w:rsidR="00573249" w:rsidRPr="00BF6251" w:rsidRDefault="00573249" w:rsidP="009055DA">
      <w:pPr>
        <w:pStyle w:val="Paragrafoelenco"/>
        <w:numPr>
          <w:ilvl w:val="0"/>
          <w:numId w:val="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L'ente si avvale, per la tenuta delle scritture contabili, di sistemi informatici idonei ad assicurare la semplificazione e la lettura dei dati da parte di tutti i responsabili di servizio dell’Ente. </w:t>
      </w:r>
    </w:p>
    <w:p w14:paraId="4CFE1EEF" w14:textId="77777777" w:rsidR="00573249" w:rsidRPr="00BF6251" w:rsidRDefault="00573249" w:rsidP="009055DA">
      <w:pPr>
        <w:pStyle w:val="Paragrafoelenco"/>
        <w:numPr>
          <w:ilvl w:val="0"/>
          <w:numId w:val="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garantisce la regolare tenuta delle scritture contabili previste dal presente regolamento.</w:t>
      </w:r>
    </w:p>
    <w:p w14:paraId="28006CD1" w14:textId="4C6424CD" w:rsidR="0072449A" w:rsidRPr="00BF6251" w:rsidRDefault="00EE43B3" w:rsidP="001C5426">
      <w:pPr>
        <w:pStyle w:val="Titolo2"/>
        <w:spacing w:before="240" w:line="276" w:lineRule="auto"/>
        <w:contextualSpacing/>
        <w:jc w:val="left"/>
        <w:rPr>
          <w:rFonts w:ascii="Arial" w:hAnsi="Arial" w:cs="Arial"/>
          <w:b w:val="0"/>
        </w:rPr>
      </w:pPr>
      <w:bookmarkStart w:id="28" w:name="_Toc84436219"/>
      <w:r w:rsidRPr="00BF6251">
        <w:rPr>
          <w:rFonts w:ascii="Arial" w:hAnsi="Arial" w:cs="Arial"/>
          <w:b w:val="0"/>
        </w:rPr>
        <w:t xml:space="preserve">Art. </w:t>
      </w:r>
      <w:r w:rsidR="004D2D1D" w:rsidRPr="00BF6251">
        <w:rPr>
          <w:rFonts w:ascii="Arial" w:hAnsi="Arial" w:cs="Arial"/>
          <w:b w:val="0"/>
        </w:rPr>
        <w:t>2</w:t>
      </w:r>
      <w:r w:rsidR="00505671" w:rsidRPr="00BF6251">
        <w:rPr>
          <w:rFonts w:ascii="Arial" w:hAnsi="Arial" w:cs="Arial"/>
          <w:b w:val="0"/>
        </w:rPr>
        <w:t>6</w:t>
      </w:r>
      <w:r w:rsidRPr="00BF6251">
        <w:rPr>
          <w:rFonts w:ascii="Arial" w:hAnsi="Arial" w:cs="Arial"/>
          <w:b w:val="0"/>
        </w:rPr>
        <w:t>. Le entrate</w:t>
      </w:r>
      <w:bookmarkEnd w:id="28"/>
    </w:p>
    <w:p w14:paraId="10D31A4E" w14:textId="77777777" w:rsidR="0072449A" w:rsidRPr="00BF6251" w:rsidRDefault="00EE43B3" w:rsidP="009055DA">
      <w:pPr>
        <w:pStyle w:val="Paragrafoelenco"/>
        <w:numPr>
          <w:ilvl w:val="0"/>
          <w:numId w:val="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Spetta al </w:t>
      </w:r>
      <w:r w:rsidR="00E95EE0" w:rsidRPr="00BF6251">
        <w:rPr>
          <w:rFonts w:ascii="Arial" w:eastAsiaTheme="minorHAnsi" w:hAnsi="Arial" w:cs="Arial"/>
          <w:sz w:val="20"/>
          <w:szCs w:val="20"/>
        </w:rPr>
        <w:t>dirigente</w:t>
      </w:r>
      <w:r w:rsidR="00E90E38" w:rsidRPr="00BF6251">
        <w:rPr>
          <w:rFonts w:ascii="Arial" w:eastAsiaTheme="minorHAnsi" w:hAnsi="Arial" w:cs="Arial"/>
          <w:sz w:val="20"/>
          <w:szCs w:val="20"/>
        </w:rPr>
        <w:t xml:space="preserve"> individuato</w:t>
      </w:r>
      <w:r w:rsidRPr="00BF6251">
        <w:rPr>
          <w:rFonts w:ascii="Arial" w:eastAsiaTheme="minorHAnsi" w:hAnsi="Arial" w:cs="Arial"/>
          <w:sz w:val="20"/>
          <w:szCs w:val="20"/>
        </w:rPr>
        <w:t xml:space="preserve"> con il piano esecutivo di gestione o con altro atto di organizzazione equivalente l’attuazione del procedimento di entrata. Nell’ambito dell’autonomia organizzativa degli enti, il titolare individuato con il </w:t>
      </w:r>
      <w:r w:rsidR="007769E3" w:rsidRPr="00BF6251">
        <w:rPr>
          <w:rFonts w:ascii="Arial" w:eastAsiaTheme="minorHAnsi" w:hAnsi="Arial" w:cs="Arial"/>
          <w:sz w:val="20"/>
          <w:szCs w:val="20"/>
        </w:rPr>
        <w:t>PEG</w:t>
      </w:r>
      <w:r w:rsidRPr="00BF6251">
        <w:rPr>
          <w:rFonts w:ascii="Arial" w:eastAsiaTheme="minorHAnsi" w:hAnsi="Arial" w:cs="Arial"/>
          <w:sz w:val="20"/>
          <w:szCs w:val="20"/>
        </w:rPr>
        <w:t xml:space="preserve"> può delegare l’attuazione di singole fasi, fermo restando la responsabilità dello stesso sull’intero procedimento.</w:t>
      </w:r>
    </w:p>
    <w:p w14:paraId="0DA4D5D1" w14:textId="77777777" w:rsidR="007769E3" w:rsidRPr="00BF6251" w:rsidRDefault="00EE43B3" w:rsidP="009055DA">
      <w:pPr>
        <w:pStyle w:val="Paragrafoelenco"/>
        <w:numPr>
          <w:ilvl w:val="0"/>
          <w:numId w:val="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 </w:t>
      </w:r>
      <w:r w:rsidR="00E90E38" w:rsidRPr="00BF6251">
        <w:rPr>
          <w:rFonts w:ascii="Arial" w:eastAsiaTheme="minorHAnsi" w:hAnsi="Arial" w:cs="Arial"/>
          <w:sz w:val="20"/>
          <w:szCs w:val="20"/>
        </w:rPr>
        <w:t>dirigenti devono</w:t>
      </w:r>
      <w:r w:rsidRPr="00BF6251">
        <w:rPr>
          <w:rFonts w:ascii="Arial" w:eastAsiaTheme="minorHAnsi" w:hAnsi="Arial" w:cs="Arial"/>
          <w:sz w:val="20"/>
          <w:szCs w:val="20"/>
        </w:rPr>
        <w:t xml:space="preserve"> operare affinché le </w:t>
      </w:r>
      <w:r w:rsidR="007769E3" w:rsidRPr="00BF6251">
        <w:rPr>
          <w:rFonts w:ascii="Arial" w:eastAsiaTheme="minorHAnsi" w:hAnsi="Arial" w:cs="Arial"/>
          <w:sz w:val="20"/>
          <w:szCs w:val="20"/>
        </w:rPr>
        <w:t>previsioni di</w:t>
      </w:r>
      <w:r w:rsidRPr="00BF6251">
        <w:rPr>
          <w:rFonts w:ascii="Arial" w:eastAsiaTheme="minorHAnsi" w:hAnsi="Arial" w:cs="Arial"/>
          <w:sz w:val="20"/>
          <w:szCs w:val="20"/>
        </w:rPr>
        <w:t xml:space="preserve"> entrata si traducano in disponibilità finanziarie certe ed esigibili sulla base degli indirizzi e delle direttive degli organi di governo dell'ente. Ciascun </w:t>
      </w:r>
      <w:r w:rsidR="00E90E38" w:rsidRPr="00BF6251">
        <w:rPr>
          <w:rFonts w:ascii="Arial" w:eastAsiaTheme="minorHAnsi" w:hAnsi="Arial" w:cs="Arial"/>
          <w:sz w:val="20"/>
          <w:szCs w:val="20"/>
        </w:rPr>
        <w:t>dirigente</w:t>
      </w:r>
      <w:r w:rsidRPr="00BF6251">
        <w:rPr>
          <w:rFonts w:ascii="Arial" w:eastAsiaTheme="minorHAnsi" w:hAnsi="Arial" w:cs="Arial"/>
          <w:sz w:val="20"/>
          <w:szCs w:val="20"/>
        </w:rPr>
        <w:t xml:space="preserve"> deve osservare un continuo monitoraggio sullo stato di attuazione degli accertamenti previsti in bilancio ed è tenuto a curare, altresì, la fase di riscossione che deve trovare puntuale, tempestivo e integrale riscontro nella gestione, attivando nel caso di scadenza infruttuosa dei termini, le procedure di riscossione coattiva.</w:t>
      </w:r>
      <w:r w:rsidR="00E90E38" w:rsidRPr="00BF6251">
        <w:rPr>
          <w:rFonts w:ascii="Arial" w:eastAsiaTheme="minorHAnsi" w:hAnsi="Arial" w:cs="Arial"/>
          <w:sz w:val="20"/>
          <w:szCs w:val="20"/>
        </w:rPr>
        <w:t xml:space="preserve"> </w:t>
      </w:r>
    </w:p>
    <w:p w14:paraId="07AB5E3D" w14:textId="77777777" w:rsidR="0072449A" w:rsidRPr="00BF6251" w:rsidRDefault="00EE43B3" w:rsidP="009055DA">
      <w:pPr>
        <w:pStyle w:val="Paragrafoelenco"/>
        <w:numPr>
          <w:ilvl w:val="0"/>
          <w:numId w:val="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Ciascun </w:t>
      </w:r>
      <w:r w:rsidR="00E90E38" w:rsidRPr="00BF6251">
        <w:rPr>
          <w:rFonts w:ascii="Arial" w:eastAsiaTheme="minorHAnsi" w:hAnsi="Arial" w:cs="Arial"/>
          <w:sz w:val="20"/>
          <w:szCs w:val="20"/>
        </w:rPr>
        <w:t>dirigente</w:t>
      </w:r>
      <w:r w:rsidRPr="00BF6251">
        <w:rPr>
          <w:rFonts w:ascii="Arial" w:eastAsiaTheme="minorHAnsi" w:hAnsi="Arial" w:cs="Arial"/>
          <w:sz w:val="20"/>
          <w:szCs w:val="20"/>
        </w:rPr>
        <w:t xml:space="preserve"> collabora con il servizio </w:t>
      </w:r>
      <w:r w:rsidR="007769E3" w:rsidRPr="00BF6251">
        <w:rPr>
          <w:rFonts w:ascii="Arial" w:eastAsiaTheme="minorHAnsi" w:hAnsi="Arial" w:cs="Arial"/>
          <w:sz w:val="20"/>
          <w:szCs w:val="20"/>
        </w:rPr>
        <w:t>finanziario alla</w:t>
      </w:r>
      <w:r w:rsidRPr="00BF6251">
        <w:rPr>
          <w:rFonts w:ascii="Arial" w:eastAsiaTheme="minorHAnsi" w:hAnsi="Arial" w:cs="Arial"/>
          <w:sz w:val="20"/>
          <w:szCs w:val="20"/>
        </w:rPr>
        <w:t xml:space="preserve"> corretta determinazione del fondo crediti di dubbia esigibilità in ogni fase del ciclo di bilancio (previsione, gestione, assestamento, rendiconto).</w:t>
      </w:r>
    </w:p>
    <w:p w14:paraId="544AFD2F" w14:textId="04512545" w:rsidR="0072449A" w:rsidRPr="00BF6251" w:rsidRDefault="00EE43B3" w:rsidP="001C5426">
      <w:pPr>
        <w:pStyle w:val="Titolo2"/>
        <w:spacing w:before="240" w:line="276" w:lineRule="auto"/>
        <w:contextualSpacing/>
        <w:jc w:val="left"/>
        <w:rPr>
          <w:rFonts w:ascii="Arial" w:hAnsi="Arial" w:cs="Arial"/>
          <w:b w:val="0"/>
        </w:rPr>
      </w:pPr>
      <w:bookmarkStart w:id="29" w:name="_Toc84436220"/>
      <w:r w:rsidRPr="00BF6251">
        <w:rPr>
          <w:rFonts w:ascii="Arial" w:hAnsi="Arial" w:cs="Arial"/>
          <w:b w:val="0"/>
        </w:rPr>
        <w:t xml:space="preserve">Art. </w:t>
      </w:r>
      <w:r w:rsidR="00505671" w:rsidRPr="00BF6251">
        <w:rPr>
          <w:rFonts w:ascii="Arial" w:hAnsi="Arial" w:cs="Arial"/>
          <w:b w:val="0"/>
        </w:rPr>
        <w:t>27</w:t>
      </w:r>
      <w:r w:rsidRPr="00BF6251">
        <w:rPr>
          <w:rFonts w:ascii="Arial" w:hAnsi="Arial" w:cs="Arial"/>
          <w:b w:val="0"/>
        </w:rPr>
        <w:t>. L’accertamento dell’entrata</w:t>
      </w:r>
      <w:bookmarkEnd w:id="29"/>
    </w:p>
    <w:p w14:paraId="127E3B3E" w14:textId="61678E45" w:rsidR="00C62E6F" w:rsidRPr="00BF6251" w:rsidRDefault="00C62E6F"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L’accertamento dell’entrata deve rispettare il principio della competenza finanziaria potenziata</w:t>
      </w:r>
      <w:r w:rsidR="00505671" w:rsidRPr="00BF6251">
        <w:rPr>
          <w:rFonts w:ascii="Arial" w:eastAsiaTheme="minorHAnsi" w:hAnsi="Arial" w:cs="Arial"/>
          <w:sz w:val="20"/>
          <w:szCs w:val="20"/>
        </w:rPr>
        <w:t>.</w:t>
      </w:r>
      <w:r w:rsidRPr="00BF6251">
        <w:rPr>
          <w:rFonts w:ascii="Arial" w:eastAsiaTheme="minorHAnsi" w:hAnsi="Arial" w:cs="Arial"/>
          <w:sz w:val="20"/>
          <w:szCs w:val="20"/>
        </w:rPr>
        <w:t xml:space="preserve"> Non può darsi luogo all’accertamento qualora manchi anche uno solo degli elementi essenziali di cui al comma 1. Non possono essere riferite ad un determinato esercizio finanziario le entrate il cui diritto di credito non venga a scadenza nel medesimo esercizio finanziario. È vietato l’accertamento attuale di entrate future. Le entrate sono registrate nelle scritture contabili anche se non determinano movimenti di cassa effettivi.</w:t>
      </w:r>
    </w:p>
    <w:p w14:paraId="0FB36D27" w14:textId="77777777" w:rsidR="00C62E6F" w:rsidRPr="00BF6251" w:rsidRDefault="00C62E6F"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Se non diversamente disposto, il Responsabile del procedimento competente per l’accertamento dell’entrata coincide con il Responsabile cui la relativa entrata è stata assegnata con il Piano esecutivo di gestione.</w:t>
      </w:r>
    </w:p>
    <w:p w14:paraId="716F2A69" w14:textId="77777777" w:rsidR="00C62E6F" w:rsidRPr="00BF6251" w:rsidRDefault="00C62E6F"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su apposita comunicazione del servizio interessato:</w:t>
      </w:r>
    </w:p>
    <w:p w14:paraId="50BAF5A8" w14:textId="77777777" w:rsidR="00C62E6F" w:rsidRPr="00BF6251" w:rsidRDefault="00C62E6F" w:rsidP="009055DA">
      <w:pPr>
        <w:pStyle w:val="Paragrafoelenco"/>
        <w:numPr>
          <w:ilvl w:val="0"/>
          <w:numId w:val="61"/>
        </w:numPr>
        <w:spacing w:before="240" w:line="276" w:lineRule="auto"/>
        <w:contextualSpacing/>
        <w:rPr>
          <w:rFonts w:ascii="Arial" w:hAnsi="Arial" w:cs="Arial"/>
          <w:sz w:val="20"/>
          <w:szCs w:val="20"/>
        </w:rPr>
      </w:pPr>
      <w:r w:rsidRPr="00BF6251">
        <w:rPr>
          <w:rFonts w:ascii="Arial" w:hAnsi="Arial" w:cs="Arial"/>
          <w:sz w:val="20"/>
          <w:szCs w:val="20"/>
        </w:rPr>
        <w:t>accerta il credito sulla base di idonea documentazione atta a costituire l’ente quale creditore;</w:t>
      </w:r>
    </w:p>
    <w:p w14:paraId="2F6EFD15" w14:textId="77777777" w:rsidR="00C62E6F" w:rsidRPr="00BF6251" w:rsidRDefault="00C62E6F" w:rsidP="009055DA">
      <w:pPr>
        <w:pStyle w:val="Paragrafoelenco"/>
        <w:numPr>
          <w:ilvl w:val="0"/>
          <w:numId w:val="61"/>
        </w:numPr>
        <w:spacing w:before="240" w:line="276" w:lineRule="auto"/>
        <w:contextualSpacing/>
        <w:rPr>
          <w:rFonts w:ascii="Arial" w:hAnsi="Arial" w:cs="Arial"/>
          <w:sz w:val="20"/>
          <w:szCs w:val="20"/>
        </w:rPr>
      </w:pPr>
      <w:r w:rsidRPr="00BF6251">
        <w:rPr>
          <w:rFonts w:ascii="Arial" w:hAnsi="Arial" w:cs="Arial"/>
          <w:sz w:val="20"/>
          <w:szCs w:val="20"/>
        </w:rPr>
        <w:t>effettua le relative verifiche contabili e fiscali;</w:t>
      </w:r>
    </w:p>
    <w:p w14:paraId="4FEFDA4E" w14:textId="77777777" w:rsidR="00C62E6F" w:rsidRPr="00BF6251" w:rsidRDefault="00C62E6F" w:rsidP="009055DA">
      <w:pPr>
        <w:pStyle w:val="Paragrafoelenco"/>
        <w:numPr>
          <w:ilvl w:val="0"/>
          <w:numId w:val="61"/>
        </w:numPr>
        <w:spacing w:before="240" w:line="276" w:lineRule="auto"/>
        <w:contextualSpacing/>
        <w:rPr>
          <w:rFonts w:ascii="Arial" w:eastAsiaTheme="minorHAnsi" w:hAnsi="Arial" w:cs="Arial"/>
          <w:sz w:val="20"/>
          <w:szCs w:val="20"/>
        </w:rPr>
      </w:pPr>
      <w:r w:rsidRPr="00BF6251">
        <w:rPr>
          <w:rFonts w:ascii="Arial" w:hAnsi="Arial" w:cs="Arial"/>
          <w:sz w:val="20"/>
          <w:szCs w:val="20"/>
        </w:rPr>
        <w:t>provvede</w:t>
      </w:r>
      <w:r w:rsidRPr="00BF6251">
        <w:rPr>
          <w:rFonts w:ascii="Arial" w:eastAsiaTheme="minorHAnsi" w:hAnsi="Arial" w:cs="Arial"/>
          <w:sz w:val="20"/>
          <w:szCs w:val="20"/>
        </w:rPr>
        <w:t xml:space="preserve"> all’annotazione nelle scritture contabili del relativo accertamento imputandolo alle scritture contabili dell’esercizio finanziario in cui l’obbligazione giuridica scade.</w:t>
      </w:r>
    </w:p>
    <w:p w14:paraId="3F96CDB5" w14:textId="77777777" w:rsidR="00C62E6F" w:rsidRPr="00BF6251" w:rsidRDefault="00AB5BAE"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L’atto di cui al comma 4</w:t>
      </w:r>
      <w:r w:rsidR="00C62E6F" w:rsidRPr="00BF6251">
        <w:rPr>
          <w:rFonts w:ascii="Arial" w:eastAsiaTheme="minorHAnsi" w:hAnsi="Arial" w:cs="Arial"/>
          <w:sz w:val="20"/>
          <w:szCs w:val="20"/>
        </w:rPr>
        <w:t xml:space="preserve"> deve indicare obbligatoriamente:</w:t>
      </w:r>
    </w:p>
    <w:p w14:paraId="175E7DC3" w14:textId="77777777" w:rsidR="00C62E6F" w:rsidRPr="00BF6251" w:rsidRDefault="00C62E6F" w:rsidP="009055DA">
      <w:pPr>
        <w:pStyle w:val="Paragrafoelenco"/>
        <w:numPr>
          <w:ilvl w:val="0"/>
          <w:numId w:val="62"/>
        </w:numPr>
        <w:spacing w:before="240" w:line="276" w:lineRule="auto"/>
        <w:contextualSpacing/>
        <w:rPr>
          <w:rFonts w:ascii="Arial" w:hAnsi="Arial" w:cs="Arial"/>
          <w:sz w:val="20"/>
          <w:szCs w:val="20"/>
        </w:rPr>
      </w:pPr>
      <w:r w:rsidRPr="00BF6251">
        <w:rPr>
          <w:rFonts w:ascii="Arial" w:hAnsi="Arial" w:cs="Arial"/>
          <w:sz w:val="20"/>
          <w:szCs w:val="20"/>
        </w:rPr>
        <w:t>il capitolo/articolo di bilancio su cui imputare l’entrata;</w:t>
      </w:r>
    </w:p>
    <w:p w14:paraId="1F0B4FA0" w14:textId="77777777" w:rsidR="00C62E6F" w:rsidRPr="00BF6251" w:rsidRDefault="00C62E6F" w:rsidP="009055DA">
      <w:pPr>
        <w:pStyle w:val="Paragrafoelenco"/>
        <w:numPr>
          <w:ilvl w:val="0"/>
          <w:numId w:val="62"/>
        </w:numPr>
        <w:spacing w:before="240" w:line="276" w:lineRule="auto"/>
        <w:contextualSpacing/>
        <w:rPr>
          <w:rFonts w:ascii="Arial" w:hAnsi="Arial" w:cs="Arial"/>
          <w:sz w:val="20"/>
          <w:szCs w:val="20"/>
        </w:rPr>
      </w:pPr>
      <w:r w:rsidRPr="00BF6251">
        <w:rPr>
          <w:rFonts w:ascii="Arial" w:hAnsi="Arial" w:cs="Arial"/>
          <w:sz w:val="20"/>
          <w:szCs w:val="20"/>
        </w:rPr>
        <w:t>il V livello del codice del Piano dei conti finanziario;</w:t>
      </w:r>
    </w:p>
    <w:p w14:paraId="0FFA5FEE" w14:textId="77777777" w:rsidR="00C62E6F" w:rsidRPr="00BF6251" w:rsidRDefault="00C62E6F" w:rsidP="009055DA">
      <w:pPr>
        <w:pStyle w:val="Paragrafoelenco"/>
        <w:numPr>
          <w:ilvl w:val="0"/>
          <w:numId w:val="62"/>
        </w:numPr>
        <w:spacing w:before="240" w:line="276" w:lineRule="auto"/>
        <w:contextualSpacing/>
        <w:rPr>
          <w:rFonts w:ascii="Arial" w:eastAsiaTheme="minorHAnsi" w:hAnsi="Arial" w:cs="Arial"/>
          <w:sz w:val="20"/>
          <w:szCs w:val="20"/>
        </w:rPr>
      </w:pPr>
      <w:r w:rsidRPr="00BF6251">
        <w:rPr>
          <w:rFonts w:ascii="Arial" w:hAnsi="Arial" w:cs="Arial"/>
          <w:sz w:val="20"/>
          <w:szCs w:val="20"/>
        </w:rPr>
        <w:t>il</w:t>
      </w:r>
      <w:r w:rsidRPr="00BF6251">
        <w:rPr>
          <w:rFonts w:ascii="Arial" w:eastAsiaTheme="minorHAnsi" w:hAnsi="Arial" w:cs="Arial"/>
          <w:sz w:val="20"/>
          <w:szCs w:val="20"/>
        </w:rPr>
        <w:t xml:space="preserve"> carattere di dubbia o difficile esazione dell’entrata, qualora lo stesso sia conosciuto alla </w:t>
      </w:r>
      <w:r w:rsidRPr="00BF6251">
        <w:rPr>
          <w:rFonts w:ascii="Arial" w:eastAsiaTheme="minorHAnsi" w:hAnsi="Arial" w:cs="Arial"/>
          <w:sz w:val="20"/>
          <w:szCs w:val="20"/>
        </w:rPr>
        <w:lastRenderedPageBreak/>
        <w:t>data di adozione dell’atto, ai fini dell’eventuale accantonamento al fondo crediti di dubbia esigibilità.</w:t>
      </w:r>
    </w:p>
    <w:p w14:paraId="133EE6C9" w14:textId="77777777" w:rsidR="00C62E6F" w:rsidRPr="00BF6251" w:rsidRDefault="00C62E6F"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Nel caso in cui l'acquisizione di entrata straordinaria comporti oneri o condizioni, l’accertamento deve dare atto della copertura finanziaria della relativa spesa a carico del bilancio dell’ente. </w:t>
      </w:r>
    </w:p>
    <w:p w14:paraId="6F285EC5" w14:textId="77777777" w:rsidR="0072449A" w:rsidRPr="00BF6251" w:rsidRDefault="007769E3" w:rsidP="009055DA">
      <w:pPr>
        <w:pStyle w:val="Paragrafoelenco"/>
        <w:numPr>
          <w:ilvl w:val="0"/>
          <w:numId w:val="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Tutte le</w:t>
      </w:r>
      <w:r w:rsidR="00EE43B3" w:rsidRPr="00BF6251">
        <w:rPr>
          <w:rFonts w:ascii="Arial" w:eastAsiaTheme="minorHAnsi" w:hAnsi="Arial" w:cs="Arial"/>
          <w:sz w:val="20"/>
          <w:szCs w:val="20"/>
        </w:rPr>
        <w:t xml:space="preserve"> somme iscritte tra le </w:t>
      </w:r>
      <w:r w:rsidRPr="00BF6251">
        <w:rPr>
          <w:rFonts w:ascii="Arial" w:eastAsiaTheme="minorHAnsi" w:hAnsi="Arial" w:cs="Arial"/>
          <w:sz w:val="20"/>
          <w:szCs w:val="20"/>
        </w:rPr>
        <w:t>entrate di competenza</w:t>
      </w:r>
      <w:r w:rsidR="00EE43B3" w:rsidRPr="00BF6251">
        <w:rPr>
          <w:rFonts w:ascii="Arial" w:eastAsiaTheme="minorHAnsi" w:hAnsi="Arial" w:cs="Arial"/>
          <w:sz w:val="20"/>
          <w:szCs w:val="20"/>
        </w:rPr>
        <w:t xml:space="preserve"> del bilancio </w:t>
      </w:r>
      <w:r w:rsidRPr="00BF6251">
        <w:rPr>
          <w:rFonts w:ascii="Arial" w:eastAsiaTheme="minorHAnsi" w:hAnsi="Arial" w:cs="Arial"/>
          <w:sz w:val="20"/>
          <w:szCs w:val="20"/>
        </w:rPr>
        <w:t>e non</w:t>
      </w:r>
      <w:r w:rsidR="00EE43B3" w:rsidRPr="00BF6251">
        <w:rPr>
          <w:rFonts w:ascii="Arial" w:eastAsiaTheme="minorHAnsi" w:hAnsi="Arial" w:cs="Arial"/>
          <w:sz w:val="20"/>
          <w:szCs w:val="20"/>
        </w:rPr>
        <w:t xml:space="preserve"> accertate entro il termine dell'esercizio costituiscono minori accertamenti rispetto alle previsioni ed a tale titolo concorrono a determinare i risultati finali della gestione.</w:t>
      </w:r>
    </w:p>
    <w:p w14:paraId="7D33902D" w14:textId="5FFF06A8" w:rsidR="0072449A" w:rsidRPr="00BF6251" w:rsidRDefault="00EE43B3" w:rsidP="001C5426">
      <w:pPr>
        <w:pStyle w:val="Titolo2"/>
        <w:spacing w:before="240" w:line="276" w:lineRule="auto"/>
        <w:contextualSpacing/>
        <w:jc w:val="left"/>
        <w:rPr>
          <w:rFonts w:ascii="Arial" w:hAnsi="Arial" w:cs="Arial"/>
          <w:b w:val="0"/>
        </w:rPr>
      </w:pPr>
      <w:bookmarkStart w:id="30" w:name="_Toc84436221"/>
      <w:r w:rsidRPr="00BF6251">
        <w:rPr>
          <w:rFonts w:ascii="Arial" w:hAnsi="Arial" w:cs="Arial"/>
          <w:b w:val="0"/>
        </w:rPr>
        <w:t xml:space="preserve">Art. </w:t>
      </w:r>
      <w:r w:rsidR="00262A0F" w:rsidRPr="00BF6251">
        <w:rPr>
          <w:rFonts w:ascii="Arial" w:hAnsi="Arial" w:cs="Arial"/>
          <w:b w:val="0"/>
        </w:rPr>
        <w:t>28</w:t>
      </w:r>
      <w:r w:rsidRPr="00BF6251">
        <w:rPr>
          <w:rFonts w:ascii="Arial" w:hAnsi="Arial" w:cs="Arial"/>
          <w:b w:val="0"/>
        </w:rPr>
        <w:t>. La riscossione</w:t>
      </w:r>
      <w:r w:rsidR="000F0FEE" w:rsidRPr="00BF6251">
        <w:rPr>
          <w:rFonts w:ascii="Arial" w:hAnsi="Arial" w:cs="Arial"/>
          <w:b w:val="0"/>
        </w:rPr>
        <w:t xml:space="preserve"> e il versamento.</w:t>
      </w:r>
      <w:bookmarkEnd w:id="30"/>
    </w:p>
    <w:p w14:paraId="2C541FBB" w14:textId="77777777" w:rsidR="0072449A" w:rsidRPr="00BF6251" w:rsidRDefault="00EE43B3" w:rsidP="009055DA">
      <w:pPr>
        <w:pStyle w:val="Paragrafoelenco"/>
        <w:numPr>
          <w:ilvl w:val="0"/>
          <w:numId w:val="6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Gli ordinativi di incasso sono sottoscritti dal </w:t>
      </w:r>
      <w:r w:rsidR="00E96A71" w:rsidRPr="00BF6251">
        <w:rPr>
          <w:rFonts w:ascii="Arial" w:eastAsiaTheme="minorHAnsi" w:hAnsi="Arial" w:cs="Arial"/>
          <w:sz w:val="20"/>
          <w:szCs w:val="20"/>
        </w:rPr>
        <w:t>responsabile del servizio finanziario</w:t>
      </w:r>
      <w:r w:rsidRPr="00BF6251">
        <w:rPr>
          <w:rFonts w:ascii="Arial" w:eastAsiaTheme="minorHAnsi" w:hAnsi="Arial" w:cs="Arial"/>
          <w:sz w:val="20"/>
          <w:szCs w:val="20"/>
        </w:rPr>
        <w:t xml:space="preserve">. Nell’ambito dell’autonomia organizzativa </w:t>
      </w:r>
      <w:r w:rsidR="002D5388" w:rsidRPr="00BF6251">
        <w:rPr>
          <w:rFonts w:ascii="Arial" w:eastAsiaTheme="minorHAnsi" w:hAnsi="Arial" w:cs="Arial"/>
          <w:sz w:val="20"/>
          <w:szCs w:val="20"/>
        </w:rPr>
        <w:t>dell’ente</w:t>
      </w:r>
      <w:r w:rsidRPr="00BF6251">
        <w:rPr>
          <w:rFonts w:ascii="Arial" w:eastAsiaTheme="minorHAnsi" w:hAnsi="Arial" w:cs="Arial"/>
          <w:sz w:val="20"/>
          <w:szCs w:val="20"/>
        </w:rPr>
        <w:t xml:space="preserve">, con l’approvazione del </w:t>
      </w:r>
      <w:r w:rsidR="000F0FEE" w:rsidRPr="00BF6251">
        <w:rPr>
          <w:rFonts w:ascii="Arial" w:eastAsiaTheme="minorHAnsi" w:hAnsi="Arial" w:cs="Arial"/>
          <w:sz w:val="20"/>
          <w:szCs w:val="20"/>
        </w:rPr>
        <w:t>PEG</w:t>
      </w:r>
      <w:r w:rsidRPr="00BF6251">
        <w:rPr>
          <w:rFonts w:ascii="Arial" w:eastAsiaTheme="minorHAnsi" w:hAnsi="Arial" w:cs="Arial"/>
          <w:sz w:val="20"/>
          <w:szCs w:val="20"/>
        </w:rPr>
        <w:t xml:space="preserve"> o atto organizzativo similare devono essere individuate le figure alle quali </w:t>
      </w:r>
      <w:r w:rsidR="000F0FEE" w:rsidRPr="00BF6251">
        <w:rPr>
          <w:rFonts w:ascii="Arial" w:eastAsiaTheme="minorHAnsi" w:hAnsi="Arial" w:cs="Arial"/>
          <w:sz w:val="20"/>
          <w:szCs w:val="20"/>
        </w:rPr>
        <w:t>può essere</w:t>
      </w:r>
      <w:r w:rsidRPr="00BF6251">
        <w:rPr>
          <w:rFonts w:ascii="Arial" w:eastAsiaTheme="minorHAnsi" w:hAnsi="Arial" w:cs="Arial"/>
          <w:sz w:val="20"/>
          <w:szCs w:val="20"/>
        </w:rPr>
        <w:t xml:space="preserve"> effettuata la delega alla sottoscrizione, oppure abilitate in caso di assenza o di impedimento del </w:t>
      </w:r>
      <w:r w:rsidR="000F0FEE" w:rsidRPr="00BF6251">
        <w:rPr>
          <w:rFonts w:ascii="Arial" w:eastAsiaTheme="minorHAnsi" w:hAnsi="Arial" w:cs="Arial"/>
          <w:sz w:val="20"/>
          <w:szCs w:val="20"/>
        </w:rPr>
        <w:t>R</w:t>
      </w:r>
      <w:r w:rsidRPr="00BF6251">
        <w:rPr>
          <w:rFonts w:ascii="Arial" w:eastAsiaTheme="minorHAnsi" w:hAnsi="Arial" w:cs="Arial"/>
          <w:sz w:val="20"/>
          <w:szCs w:val="20"/>
        </w:rPr>
        <w:t xml:space="preserve">esponsabile </w:t>
      </w:r>
      <w:r w:rsidR="000F0FEE" w:rsidRPr="00BF6251">
        <w:rPr>
          <w:rFonts w:ascii="Arial" w:eastAsiaTheme="minorHAnsi" w:hAnsi="Arial" w:cs="Arial"/>
          <w:sz w:val="20"/>
          <w:szCs w:val="20"/>
        </w:rPr>
        <w:t xml:space="preserve">del servizio </w:t>
      </w:r>
      <w:r w:rsidRPr="00BF6251">
        <w:rPr>
          <w:rFonts w:ascii="Arial" w:eastAsiaTheme="minorHAnsi" w:hAnsi="Arial" w:cs="Arial"/>
          <w:sz w:val="20"/>
          <w:szCs w:val="20"/>
        </w:rPr>
        <w:t>finanziario.</w:t>
      </w:r>
    </w:p>
    <w:p w14:paraId="147CF290" w14:textId="77777777" w:rsidR="0072449A" w:rsidRPr="00BF6251" w:rsidRDefault="00EE43B3" w:rsidP="009055DA">
      <w:pPr>
        <w:pStyle w:val="Paragrafoelenco"/>
        <w:numPr>
          <w:ilvl w:val="0"/>
          <w:numId w:val="6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w:t>
      </w:r>
      <w:r w:rsidR="00AB5BAE" w:rsidRPr="00BF6251">
        <w:rPr>
          <w:rFonts w:ascii="Arial" w:eastAsiaTheme="minorHAnsi" w:hAnsi="Arial" w:cs="Arial"/>
          <w:sz w:val="20"/>
          <w:szCs w:val="20"/>
        </w:rPr>
        <w:t>responsabile del servizio finanziario</w:t>
      </w:r>
      <w:r w:rsidR="000F0FEE"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provvede a </w:t>
      </w:r>
      <w:r w:rsidR="00AB5BAE" w:rsidRPr="00BF6251">
        <w:rPr>
          <w:rFonts w:ascii="Arial" w:eastAsiaTheme="minorHAnsi" w:hAnsi="Arial" w:cs="Arial"/>
          <w:sz w:val="20"/>
          <w:szCs w:val="20"/>
        </w:rPr>
        <w:t>regolarizzare</w:t>
      </w:r>
      <w:r w:rsidRPr="00BF6251">
        <w:rPr>
          <w:rFonts w:ascii="Arial" w:eastAsiaTheme="minorHAnsi" w:hAnsi="Arial" w:cs="Arial"/>
          <w:sz w:val="20"/>
          <w:szCs w:val="20"/>
        </w:rPr>
        <w:t xml:space="preserve"> i sospesi comunicati dal tesoriere mediante emissione di reversale</w:t>
      </w:r>
      <w:r w:rsidR="00AB5BAE" w:rsidRPr="00BF6251">
        <w:rPr>
          <w:rFonts w:ascii="Arial" w:eastAsiaTheme="minorHAnsi" w:hAnsi="Arial" w:cs="Arial"/>
          <w:sz w:val="20"/>
          <w:szCs w:val="20"/>
        </w:rPr>
        <w:t>,</w:t>
      </w:r>
      <w:r w:rsidRPr="00BF6251">
        <w:rPr>
          <w:rFonts w:ascii="Arial" w:eastAsiaTheme="minorHAnsi" w:hAnsi="Arial" w:cs="Arial"/>
          <w:sz w:val="20"/>
          <w:szCs w:val="20"/>
        </w:rPr>
        <w:t xml:space="preserve"> indicando il capitolo di entrata e il relativo accertamento</w:t>
      </w:r>
      <w:r w:rsidR="00AB5BAE" w:rsidRPr="00BF6251">
        <w:rPr>
          <w:rFonts w:ascii="Arial" w:eastAsiaTheme="minorHAnsi" w:hAnsi="Arial" w:cs="Arial"/>
          <w:sz w:val="20"/>
          <w:szCs w:val="20"/>
        </w:rPr>
        <w:t>,</w:t>
      </w:r>
      <w:r w:rsidRPr="00BF6251">
        <w:rPr>
          <w:rFonts w:ascii="Arial" w:eastAsiaTheme="minorHAnsi" w:hAnsi="Arial" w:cs="Arial"/>
          <w:sz w:val="20"/>
          <w:szCs w:val="20"/>
        </w:rPr>
        <w:t xml:space="preserve"> entro un termine massimo di 15 giorni.</w:t>
      </w:r>
    </w:p>
    <w:p w14:paraId="18722A13" w14:textId="77777777" w:rsidR="000F0FEE" w:rsidRPr="00BF6251" w:rsidRDefault="000F0FEE" w:rsidP="009055DA">
      <w:pPr>
        <w:pStyle w:val="Paragrafoelenco"/>
        <w:numPr>
          <w:ilvl w:val="0"/>
          <w:numId w:val="6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È vietata l’imputazione provvisoria degli incassi in attesa di regolarizzazione alle partite di giro.</w:t>
      </w:r>
    </w:p>
    <w:p w14:paraId="0FA12BBE" w14:textId="77777777" w:rsidR="000F0FEE" w:rsidRPr="00BF6251" w:rsidRDefault="000F0FEE" w:rsidP="009055DA">
      <w:pPr>
        <w:pStyle w:val="Paragrafoelenco"/>
        <w:numPr>
          <w:ilvl w:val="0"/>
          <w:numId w:val="6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versamento costituisce l’ultima fase dell’entrata e consiste nel trasferimento delle somme riscosse nelle casse dell’ente entro i termini previsti dalla convenzione con il tesoriere</w:t>
      </w:r>
    </w:p>
    <w:p w14:paraId="69CD13FE" w14:textId="2FF7DCEC" w:rsidR="00273153" w:rsidRPr="00BF6251" w:rsidRDefault="00273153" w:rsidP="00273153">
      <w:pPr>
        <w:pStyle w:val="Titolo2"/>
        <w:spacing w:before="240" w:after="240" w:line="276" w:lineRule="auto"/>
        <w:contextualSpacing/>
        <w:rPr>
          <w:rFonts w:ascii="Arial" w:hAnsi="Arial" w:cs="Arial"/>
          <w:b w:val="0"/>
        </w:rPr>
      </w:pPr>
      <w:bookmarkStart w:id="31" w:name="_Toc84436222"/>
      <w:r w:rsidRPr="00BF6251">
        <w:rPr>
          <w:rFonts w:ascii="Arial" w:hAnsi="Arial" w:cs="Arial"/>
          <w:b w:val="0"/>
        </w:rPr>
        <w:t>Art. 29. Rimborso e restituzione delle somme non dovute</w:t>
      </w:r>
    </w:p>
    <w:p w14:paraId="7B84DE12"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rimborso è il procedimento con il quale vengono restituite agli interessati le somme che questi hanno erroneamente versato a vario titolo a favore dell’Ente. </w:t>
      </w:r>
    </w:p>
    <w:p w14:paraId="334860D6" w14:textId="62876F6F"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Qualora a seguito di verifiche contabili o a seguito di comunicazione dell’interessato, l’ente venga a conoscenza dell’errato versamento delle somme a proprio favore, esso procede alla restituzione di quanto indebitamente percepito entro il termine di </w:t>
      </w:r>
      <w:r w:rsidR="001238AD" w:rsidRPr="00BF6251">
        <w:rPr>
          <w:rFonts w:ascii="Arial" w:eastAsiaTheme="minorHAnsi" w:hAnsi="Arial" w:cs="Arial"/>
          <w:sz w:val="20"/>
          <w:szCs w:val="20"/>
        </w:rPr>
        <w:t>novanta</w:t>
      </w:r>
      <w:r w:rsidRPr="00BF6251">
        <w:rPr>
          <w:rFonts w:ascii="Arial" w:eastAsiaTheme="minorHAnsi" w:hAnsi="Arial" w:cs="Arial"/>
          <w:sz w:val="20"/>
          <w:szCs w:val="20"/>
        </w:rPr>
        <w:t xml:space="preserve"> giorni dal momento in cui ne è venuto a conoscenza.</w:t>
      </w:r>
    </w:p>
    <w:p w14:paraId="7AB7B4CD"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Al fine di ottenere il rimborso di quanto erroneamente versato l’interessato deve presentare all’ente apposita istanza. </w:t>
      </w:r>
    </w:p>
    <w:p w14:paraId="74A00C1D"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presentazione dell’istanza di rimborso deve essere effettuata in forma scritta e deve obbligatoriamente riportare la modalità e i riferimenti del versamento, l’ammontare di quanto erroneamente versato, la data e la causale del versamento effettuato.</w:t>
      </w:r>
    </w:p>
    <w:p w14:paraId="3AFDA740"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Una volta ricevuta l’istanza l’ente procede all’istruttoria al fine di verificarne la fondatezza e ne dà contestuale comunicazione all’interessato. </w:t>
      </w:r>
    </w:p>
    <w:p w14:paraId="30061FB0"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 caso di esito positivo dell’istruttoria, l’ente comunica all’interessato gli esiti dell’istruttoria e i conseguenti provvedimenti, sulla base delle evidenze emerse nell’ambito delle attività di controllo.</w:t>
      </w:r>
    </w:p>
    <w:p w14:paraId="75FA69D1"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Decorso inutilmente il termine di cui al comma 2 l’istanza si intende respinta.</w:t>
      </w:r>
    </w:p>
    <w:p w14:paraId="22BA70B0" w14:textId="77777777" w:rsidR="00273153" w:rsidRPr="00BF6251" w:rsidRDefault="00273153" w:rsidP="00273153">
      <w:pPr>
        <w:pStyle w:val="Paragrafoelenco"/>
        <w:numPr>
          <w:ilvl w:val="0"/>
          <w:numId w:val="16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L’Ente non effettua rimborsi per importi inferiori a € 10,00. </w:t>
      </w:r>
    </w:p>
    <w:p w14:paraId="3517BFD0" w14:textId="3E00F7E9" w:rsidR="000F0FEE" w:rsidRPr="00BF6251" w:rsidRDefault="00EE43B3" w:rsidP="001C5426">
      <w:pPr>
        <w:pStyle w:val="Titolo2"/>
        <w:spacing w:before="240" w:after="240" w:line="276" w:lineRule="auto"/>
        <w:contextualSpacing/>
        <w:rPr>
          <w:rFonts w:ascii="Arial" w:hAnsi="Arial" w:cs="Arial"/>
          <w:b w:val="0"/>
        </w:rPr>
      </w:pPr>
      <w:r w:rsidRPr="00BF6251">
        <w:rPr>
          <w:rFonts w:ascii="Arial" w:hAnsi="Arial" w:cs="Arial"/>
          <w:b w:val="0"/>
        </w:rPr>
        <w:t xml:space="preserve">Art. </w:t>
      </w:r>
      <w:r w:rsidR="00273153" w:rsidRPr="00BF6251">
        <w:rPr>
          <w:rFonts w:ascii="Arial" w:hAnsi="Arial" w:cs="Arial"/>
          <w:b w:val="0"/>
        </w:rPr>
        <w:t>30</w:t>
      </w:r>
      <w:r w:rsidRPr="00BF6251">
        <w:rPr>
          <w:rFonts w:ascii="Arial" w:hAnsi="Arial" w:cs="Arial"/>
          <w:b w:val="0"/>
        </w:rPr>
        <w:t xml:space="preserve">. </w:t>
      </w:r>
      <w:r w:rsidR="000F0FEE" w:rsidRPr="00BF6251">
        <w:rPr>
          <w:rFonts w:ascii="Arial" w:hAnsi="Arial" w:cs="Arial"/>
          <w:b w:val="0"/>
        </w:rPr>
        <w:t>Modalità di acquisizione delle somme</w:t>
      </w:r>
      <w:bookmarkEnd w:id="31"/>
    </w:p>
    <w:p w14:paraId="6B265358" w14:textId="77777777" w:rsidR="000F0FEE" w:rsidRPr="00BF6251" w:rsidRDefault="000F0FEE" w:rsidP="009055DA">
      <w:pPr>
        <w:pStyle w:val="Paragrafoelenco"/>
        <w:numPr>
          <w:ilvl w:val="0"/>
          <w:numId w:val="6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L’ente può procedere all’acquisizione delle somme oltre che mediante versamenti diretti in tesoreria e tramite accredito sul c/c aperto presso la tesoreria dello Stato, anche con le seguenti modalità:</w:t>
      </w:r>
    </w:p>
    <w:p w14:paraId="38584D6E" w14:textId="77777777" w:rsidR="000F0FEE" w:rsidRPr="00BF6251" w:rsidRDefault="000F0FEE" w:rsidP="009055DA">
      <w:pPr>
        <w:pStyle w:val="Paragrafoelenco"/>
        <w:numPr>
          <w:ilvl w:val="0"/>
          <w:numId w:val="65"/>
        </w:numPr>
        <w:spacing w:before="240" w:line="276" w:lineRule="auto"/>
        <w:contextualSpacing/>
        <w:rPr>
          <w:rFonts w:ascii="Arial" w:hAnsi="Arial" w:cs="Arial"/>
          <w:sz w:val="20"/>
          <w:szCs w:val="20"/>
        </w:rPr>
      </w:pPr>
      <w:r w:rsidRPr="00BF6251">
        <w:rPr>
          <w:rFonts w:ascii="Arial" w:hAnsi="Arial" w:cs="Arial"/>
          <w:sz w:val="20"/>
          <w:szCs w:val="20"/>
        </w:rPr>
        <w:t>c/c postale;</w:t>
      </w:r>
    </w:p>
    <w:p w14:paraId="2E9F558B" w14:textId="77777777" w:rsidR="000F0FEE" w:rsidRPr="00BF6251" w:rsidRDefault="000F0FEE" w:rsidP="009055DA">
      <w:pPr>
        <w:pStyle w:val="Paragrafoelenco"/>
        <w:numPr>
          <w:ilvl w:val="0"/>
          <w:numId w:val="65"/>
        </w:numPr>
        <w:spacing w:before="240" w:line="276" w:lineRule="auto"/>
        <w:contextualSpacing/>
        <w:rPr>
          <w:rFonts w:ascii="Arial" w:hAnsi="Arial" w:cs="Arial"/>
          <w:sz w:val="20"/>
          <w:szCs w:val="20"/>
        </w:rPr>
      </w:pPr>
      <w:r w:rsidRPr="00BF6251">
        <w:rPr>
          <w:rFonts w:ascii="Arial" w:hAnsi="Arial" w:cs="Arial"/>
          <w:sz w:val="20"/>
          <w:szCs w:val="20"/>
        </w:rPr>
        <w:t>strumenti elettronici di pagamento</w:t>
      </w:r>
      <w:r w:rsidR="007D376E" w:rsidRPr="00BF6251">
        <w:rPr>
          <w:rFonts w:ascii="Arial" w:hAnsi="Arial" w:cs="Arial"/>
          <w:sz w:val="20"/>
          <w:szCs w:val="20"/>
        </w:rPr>
        <w:t xml:space="preserve"> (PagoPA</w:t>
      </w:r>
      <w:r w:rsidR="007D376E" w:rsidRPr="00BF6251">
        <w:rPr>
          <w:rFonts w:ascii="Arial" w:hAnsi="Arial" w:cs="Arial"/>
          <w:sz w:val="20"/>
          <w:szCs w:val="20"/>
          <w:vertAlign w:val="superscript"/>
        </w:rPr>
        <w:t>©</w:t>
      </w:r>
      <w:r w:rsidR="007D376E" w:rsidRPr="00BF6251">
        <w:rPr>
          <w:rFonts w:ascii="Arial" w:hAnsi="Arial" w:cs="Arial"/>
          <w:sz w:val="20"/>
          <w:szCs w:val="20"/>
        </w:rPr>
        <w:t>)</w:t>
      </w:r>
      <w:r w:rsidRPr="00BF6251">
        <w:rPr>
          <w:rFonts w:ascii="Arial" w:hAnsi="Arial" w:cs="Arial"/>
          <w:sz w:val="20"/>
          <w:szCs w:val="20"/>
        </w:rPr>
        <w:t>;</w:t>
      </w:r>
    </w:p>
    <w:p w14:paraId="31A19482" w14:textId="77777777" w:rsidR="0072449A" w:rsidRPr="00BF6251" w:rsidRDefault="000F0FEE" w:rsidP="009055DA">
      <w:pPr>
        <w:pStyle w:val="Paragrafoelenco"/>
        <w:numPr>
          <w:ilvl w:val="0"/>
          <w:numId w:val="65"/>
        </w:numPr>
        <w:spacing w:before="240" w:line="276" w:lineRule="auto"/>
        <w:contextualSpacing/>
        <w:rPr>
          <w:rFonts w:ascii="Arial" w:eastAsiaTheme="minorHAnsi" w:hAnsi="Arial" w:cs="Arial"/>
          <w:sz w:val="20"/>
          <w:szCs w:val="20"/>
        </w:rPr>
      </w:pPr>
      <w:r w:rsidRPr="00BF6251">
        <w:rPr>
          <w:rFonts w:ascii="Arial" w:hAnsi="Arial" w:cs="Arial"/>
          <w:sz w:val="20"/>
          <w:szCs w:val="20"/>
        </w:rPr>
        <w:t>altre modalità</w:t>
      </w:r>
      <w:r w:rsidRPr="00BF6251">
        <w:rPr>
          <w:rFonts w:ascii="Arial" w:eastAsiaTheme="minorHAnsi" w:hAnsi="Arial" w:cs="Arial"/>
          <w:sz w:val="20"/>
          <w:szCs w:val="20"/>
        </w:rPr>
        <w:t xml:space="preserve"> previste dalla normativa di tempo in tempo vigente.</w:t>
      </w:r>
    </w:p>
    <w:p w14:paraId="1ECAFEFE" w14:textId="77777777" w:rsidR="0072449A" w:rsidRPr="00BF6251" w:rsidRDefault="00EE43B3" w:rsidP="009055DA">
      <w:pPr>
        <w:pStyle w:val="Paragrafoelenco"/>
        <w:numPr>
          <w:ilvl w:val="0"/>
          <w:numId w:val="6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 xml:space="preserve">Per la riscossione di entrate di natura particolare, il cui versamento diretto alla tesoreria </w:t>
      </w:r>
      <w:r w:rsidR="000F0FEE" w:rsidRPr="00BF6251">
        <w:rPr>
          <w:rFonts w:ascii="Arial" w:eastAsiaTheme="minorHAnsi" w:hAnsi="Arial" w:cs="Arial"/>
          <w:sz w:val="20"/>
          <w:szCs w:val="20"/>
        </w:rPr>
        <w:t>dell’ente</w:t>
      </w:r>
      <w:r w:rsidRPr="00BF6251">
        <w:rPr>
          <w:rFonts w:ascii="Arial" w:eastAsiaTheme="minorHAnsi" w:hAnsi="Arial" w:cs="Arial"/>
          <w:sz w:val="20"/>
          <w:szCs w:val="20"/>
        </w:rPr>
        <w:t xml:space="preserve"> risulti funzionale per il cittadino o per le esigenze del servizio, con provvedimento del CIA possono essere istituite apposite casse interne affidate ad incaricati preventivamente individuati e nominati con il medesimo atto.</w:t>
      </w:r>
    </w:p>
    <w:p w14:paraId="6CA51FDA" w14:textId="77777777" w:rsidR="0072449A" w:rsidRPr="00BF6251" w:rsidRDefault="00EE43B3" w:rsidP="009055DA">
      <w:pPr>
        <w:pStyle w:val="Paragrafoelenco"/>
        <w:numPr>
          <w:ilvl w:val="0"/>
          <w:numId w:val="6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gestione delle casse interne può essere effettuata tramite procedure automatizzate.</w:t>
      </w:r>
    </w:p>
    <w:p w14:paraId="15C3D646" w14:textId="77777777" w:rsidR="0072449A" w:rsidRPr="00BF6251" w:rsidRDefault="00EE43B3" w:rsidP="009055DA">
      <w:pPr>
        <w:pStyle w:val="Paragrafoelenco"/>
        <w:numPr>
          <w:ilvl w:val="0"/>
          <w:numId w:val="6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ciascuna somma riscossa gli incaricati hanno l’obbligo di:</w:t>
      </w:r>
    </w:p>
    <w:p w14:paraId="14FFFA73" w14:textId="77777777" w:rsidR="0072449A" w:rsidRPr="00BF6251" w:rsidRDefault="00EE43B3" w:rsidP="009055DA">
      <w:pPr>
        <w:pStyle w:val="Paragrafoelenco"/>
        <w:numPr>
          <w:ilvl w:val="0"/>
          <w:numId w:val="66"/>
        </w:numPr>
        <w:spacing w:before="240" w:line="276" w:lineRule="auto"/>
        <w:contextualSpacing/>
        <w:rPr>
          <w:rFonts w:ascii="Arial" w:hAnsi="Arial" w:cs="Arial"/>
          <w:sz w:val="20"/>
          <w:szCs w:val="20"/>
        </w:rPr>
      </w:pPr>
      <w:r w:rsidRPr="00BF6251">
        <w:rPr>
          <w:rFonts w:ascii="Arial" w:hAnsi="Arial" w:cs="Arial"/>
          <w:sz w:val="20"/>
          <w:szCs w:val="20"/>
        </w:rPr>
        <w:t>custodire il denaro;</w:t>
      </w:r>
    </w:p>
    <w:p w14:paraId="3B37B80A" w14:textId="77777777" w:rsidR="0072449A" w:rsidRPr="00BF6251" w:rsidRDefault="00EE43B3" w:rsidP="009055DA">
      <w:pPr>
        <w:pStyle w:val="Paragrafoelenco"/>
        <w:numPr>
          <w:ilvl w:val="0"/>
          <w:numId w:val="66"/>
        </w:numPr>
        <w:spacing w:before="240" w:line="276" w:lineRule="auto"/>
        <w:contextualSpacing/>
        <w:rPr>
          <w:rFonts w:ascii="Arial" w:hAnsi="Arial" w:cs="Arial"/>
          <w:sz w:val="20"/>
          <w:szCs w:val="20"/>
        </w:rPr>
      </w:pPr>
      <w:r w:rsidRPr="00BF6251">
        <w:rPr>
          <w:rFonts w:ascii="Arial" w:hAnsi="Arial" w:cs="Arial"/>
          <w:sz w:val="20"/>
          <w:szCs w:val="20"/>
        </w:rPr>
        <w:t>versare le somme riscosse in tesoreria il quindicesimo e l’ultimo giorno del mese. Nel caso in cui tali scadenze ricadano in giorno non lavorativo, il versamento dovrà essere effettuato il primo giorno lavorativo utile;</w:t>
      </w:r>
    </w:p>
    <w:p w14:paraId="639C1C31" w14:textId="77777777" w:rsidR="0072449A" w:rsidRPr="00BF6251" w:rsidRDefault="00EE43B3" w:rsidP="009055DA">
      <w:pPr>
        <w:pStyle w:val="Paragrafoelenco"/>
        <w:numPr>
          <w:ilvl w:val="0"/>
          <w:numId w:val="66"/>
        </w:numPr>
        <w:spacing w:before="240" w:line="276" w:lineRule="auto"/>
        <w:contextualSpacing/>
        <w:rPr>
          <w:rFonts w:ascii="Arial" w:hAnsi="Arial" w:cs="Arial"/>
          <w:sz w:val="20"/>
          <w:szCs w:val="20"/>
        </w:rPr>
      </w:pPr>
      <w:r w:rsidRPr="00BF6251">
        <w:rPr>
          <w:rFonts w:ascii="Arial" w:hAnsi="Arial" w:cs="Arial"/>
          <w:sz w:val="20"/>
          <w:szCs w:val="20"/>
        </w:rPr>
        <w:t>trasmettere idonea documentazione al servizio finanziario per l'emissione dell'ordinativo di incasso;</w:t>
      </w:r>
    </w:p>
    <w:p w14:paraId="76F2655B" w14:textId="77777777" w:rsidR="0072449A" w:rsidRPr="00BF6251" w:rsidRDefault="00EE43B3" w:rsidP="009055DA">
      <w:pPr>
        <w:pStyle w:val="Paragrafoelenco"/>
        <w:numPr>
          <w:ilvl w:val="0"/>
          <w:numId w:val="66"/>
        </w:numPr>
        <w:spacing w:before="240" w:line="276" w:lineRule="auto"/>
        <w:contextualSpacing/>
        <w:rPr>
          <w:rFonts w:ascii="Arial" w:hAnsi="Arial" w:cs="Arial"/>
          <w:sz w:val="20"/>
          <w:szCs w:val="20"/>
        </w:rPr>
      </w:pPr>
      <w:r w:rsidRPr="00BF6251">
        <w:rPr>
          <w:rFonts w:ascii="Arial" w:hAnsi="Arial" w:cs="Arial"/>
          <w:sz w:val="20"/>
          <w:szCs w:val="20"/>
        </w:rPr>
        <w:t>annotare giornalmente le operazioni di incasso e di versamento in tesoreria in apposito registro di cassa.</w:t>
      </w:r>
    </w:p>
    <w:p w14:paraId="4C2740EE" w14:textId="77777777" w:rsidR="0072449A" w:rsidRPr="00BF6251" w:rsidRDefault="00EE43B3" w:rsidP="009055DA">
      <w:pPr>
        <w:pStyle w:val="Paragrafoelenco"/>
        <w:numPr>
          <w:ilvl w:val="0"/>
          <w:numId w:val="6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le riscossioni effettuate tramite la cassa economale si applicano le disposizioni contenute nel vigente regolamento per il servizio economato.</w:t>
      </w:r>
    </w:p>
    <w:p w14:paraId="18F2C175" w14:textId="44593763" w:rsidR="007D376E" w:rsidRPr="00BF6251" w:rsidRDefault="0065212F" w:rsidP="0065212F">
      <w:pPr>
        <w:pStyle w:val="Titolo2"/>
        <w:spacing w:before="240" w:after="240" w:line="276" w:lineRule="auto"/>
        <w:contextualSpacing/>
        <w:rPr>
          <w:rFonts w:ascii="Arial" w:hAnsi="Arial" w:cs="Arial"/>
          <w:b w:val="0"/>
        </w:rPr>
      </w:pPr>
      <w:bookmarkStart w:id="32" w:name="_Toc84436223"/>
      <w:r w:rsidRPr="00BF6251">
        <w:rPr>
          <w:rFonts w:ascii="Arial" w:hAnsi="Arial" w:cs="Arial"/>
          <w:b w:val="0"/>
        </w:rPr>
        <w:t xml:space="preserve">Art. 31. </w:t>
      </w:r>
      <w:r w:rsidR="007D376E" w:rsidRPr="00BF6251">
        <w:rPr>
          <w:rFonts w:ascii="Arial" w:hAnsi="Arial" w:cs="Arial"/>
          <w:b w:val="0"/>
        </w:rPr>
        <w:t>Pago PA ©</w:t>
      </w:r>
      <w:bookmarkEnd w:id="32"/>
    </w:p>
    <w:p w14:paraId="33F4548F" w14:textId="77777777" w:rsidR="007D376E" w:rsidRPr="00BF6251" w:rsidRDefault="003342F9" w:rsidP="009055DA">
      <w:pPr>
        <w:pStyle w:val="Paragrafoelenco"/>
        <w:numPr>
          <w:ilvl w:val="0"/>
          <w:numId w:val="6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w:t>
      </w:r>
      <w:r w:rsidR="007D376E" w:rsidRPr="00BF6251">
        <w:rPr>
          <w:rFonts w:ascii="Arial" w:eastAsiaTheme="minorHAnsi" w:hAnsi="Arial" w:cs="Arial"/>
          <w:sz w:val="20"/>
          <w:szCs w:val="20"/>
        </w:rPr>
        <w:t xml:space="preserve">n attuazione dell’art. 5 </w:t>
      </w:r>
      <w:r w:rsidR="00650E59" w:rsidRPr="00BF6251">
        <w:rPr>
          <w:rFonts w:ascii="Arial" w:eastAsiaTheme="minorHAnsi" w:hAnsi="Arial" w:cs="Arial"/>
          <w:sz w:val="20"/>
          <w:szCs w:val="20"/>
        </w:rPr>
        <w:t xml:space="preserve">comma 4 del decreto legislativo 7 marzo 2005, n. 82 e s.m.i. recante «Codice dell'amministrazione digitale» </w:t>
      </w:r>
      <w:r w:rsidR="00AB5BAE" w:rsidRPr="00BF6251">
        <w:rPr>
          <w:rFonts w:ascii="Arial" w:eastAsiaTheme="minorHAnsi" w:hAnsi="Arial" w:cs="Arial"/>
          <w:sz w:val="20"/>
          <w:szCs w:val="20"/>
        </w:rPr>
        <w:t>l</w:t>
      </w:r>
      <w:r w:rsidRPr="00BF6251">
        <w:rPr>
          <w:rFonts w:ascii="Arial" w:eastAsiaTheme="minorHAnsi" w:hAnsi="Arial" w:cs="Arial"/>
          <w:sz w:val="20"/>
          <w:szCs w:val="20"/>
        </w:rPr>
        <w:t>’ente aderisce al sistema P</w:t>
      </w:r>
      <w:r w:rsidR="007D376E" w:rsidRPr="00BF6251">
        <w:rPr>
          <w:rFonts w:ascii="Arial" w:eastAsiaTheme="minorHAnsi" w:hAnsi="Arial" w:cs="Arial"/>
          <w:sz w:val="20"/>
          <w:szCs w:val="20"/>
        </w:rPr>
        <w:t>agoPA</w:t>
      </w:r>
      <w:r w:rsidRPr="00BF6251">
        <w:rPr>
          <w:rFonts w:ascii="Arial" w:eastAsiaTheme="minorHAnsi" w:hAnsi="Arial" w:cs="Arial"/>
          <w:sz w:val="20"/>
          <w:szCs w:val="20"/>
        </w:rPr>
        <w:t>©</w:t>
      </w:r>
      <w:r w:rsidR="007D376E" w:rsidRPr="00BF6251">
        <w:rPr>
          <w:rFonts w:ascii="Arial" w:eastAsiaTheme="minorHAnsi" w:hAnsi="Arial" w:cs="Arial"/>
          <w:sz w:val="20"/>
          <w:szCs w:val="20"/>
        </w:rPr>
        <w:t xml:space="preserve"> </w:t>
      </w:r>
      <w:r w:rsidRPr="00BF6251">
        <w:rPr>
          <w:rFonts w:ascii="Arial" w:eastAsiaTheme="minorHAnsi" w:hAnsi="Arial" w:cs="Arial"/>
          <w:sz w:val="20"/>
          <w:szCs w:val="20"/>
        </w:rPr>
        <w:t>al fine di</w:t>
      </w:r>
      <w:r w:rsidR="007D376E" w:rsidRPr="00BF6251">
        <w:rPr>
          <w:rFonts w:ascii="Arial" w:eastAsiaTheme="minorHAnsi" w:hAnsi="Arial" w:cs="Arial"/>
          <w:sz w:val="20"/>
          <w:szCs w:val="20"/>
        </w:rPr>
        <w:t>:</w:t>
      </w:r>
    </w:p>
    <w:p w14:paraId="3F5CCE7C" w14:textId="77777777" w:rsidR="007D376E" w:rsidRPr="00BF6251" w:rsidRDefault="007D376E" w:rsidP="009055DA">
      <w:pPr>
        <w:pStyle w:val="Paragrafoelenco"/>
        <w:numPr>
          <w:ilvl w:val="0"/>
          <w:numId w:val="68"/>
        </w:numPr>
        <w:spacing w:before="240" w:line="276" w:lineRule="auto"/>
        <w:contextualSpacing/>
        <w:rPr>
          <w:rFonts w:ascii="Arial" w:hAnsi="Arial" w:cs="Arial"/>
          <w:sz w:val="20"/>
          <w:szCs w:val="20"/>
        </w:rPr>
      </w:pPr>
      <w:r w:rsidRPr="00BF6251">
        <w:rPr>
          <w:rFonts w:ascii="Arial" w:hAnsi="Arial" w:cs="Arial"/>
          <w:sz w:val="20"/>
          <w:szCs w:val="20"/>
        </w:rPr>
        <w:t>incrementare l’uso di modalità elettroniche di pagam</w:t>
      </w:r>
      <w:r w:rsidR="003342F9" w:rsidRPr="00BF6251">
        <w:rPr>
          <w:rFonts w:ascii="Arial" w:hAnsi="Arial" w:cs="Arial"/>
          <w:sz w:val="20"/>
          <w:szCs w:val="20"/>
        </w:rPr>
        <w:t>ento a livello di sistema Paese mediante la riduzione progressiva dell’uso del contante;</w:t>
      </w:r>
    </w:p>
    <w:p w14:paraId="666A5166" w14:textId="77777777" w:rsidR="007D376E" w:rsidRPr="00BF6251" w:rsidRDefault="007D376E" w:rsidP="009055DA">
      <w:pPr>
        <w:pStyle w:val="Paragrafoelenco"/>
        <w:numPr>
          <w:ilvl w:val="0"/>
          <w:numId w:val="68"/>
        </w:numPr>
        <w:spacing w:before="240" w:line="276" w:lineRule="auto"/>
        <w:contextualSpacing/>
        <w:rPr>
          <w:rFonts w:ascii="Arial" w:hAnsi="Arial" w:cs="Arial"/>
          <w:sz w:val="20"/>
          <w:szCs w:val="20"/>
        </w:rPr>
      </w:pPr>
      <w:r w:rsidRPr="00BF6251">
        <w:rPr>
          <w:rFonts w:ascii="Arial" w:hAnsi="Arial" w:cs="Arial"/>
          <w:sz w:val="20"/>
          <w:szCs w:val="20"/>
        </w:rPr>
        <w:t>ridurre i costi di gestione degli incassi per gli Enti Creditori;</w:t>
      </w:r>
    </w:p>
    <w:p w14:paraId="17C1948B" w14:textId="77777777" w:rsidR="003342F9" w:rsidRPr="00BF6251" w:rsidRDefault="007D376E" w:rsidP="009055DA">
      <w:pPr>
        <w:pStyle w:val="Paragrafoelenco"/>
        <w:numPr>
          <w:ilvl w:val="0"/>
          <w:numId w:val="68"/>
        </w:numPr>
        <w:spacing w:before="240" w:line="276" w:lineRule="auto"/>
        <w:contextualSpacing/>
        <w:rPr>
          <w:rFonts w:ascii="Arial" w:hAnsi="Arial" w:cs="Arial"/>
          <w:sz w:val="20"/>
          <w:szCs w:val="20"/>
        </w:rPr>
      </w:pPr>
      <w:r w:rsidRPr="00BF6251">
        <w:rPr>
          <w:rFonts w:ascii="Arial" w:hAnsi="Arial" w:cs="Arial"/>
          <w:sz w:val="20"/>
          <w:szCs w:val="20"/>
        </w:rPr>
        <w:t>standardizzare a livello nazionale le modalità elettroniche di pagamento verso gli Enti Creditori;</w:t>
      </w:r>
    </w:p>
    <w:p w14:paraId="786C4DD8" w14:textId="77777777" w:rsidR="003342F9" w:rsidRPr="00BF6251" w:rsidRDefault="003342F9" w:rsidP="009055DA">
      <w:pPr>
        <w:pStyle w:val="Paragrafoelenco"/>
        <w:numPr>
          <w:ilvl w:val="0"/>
          <w:numId w:val="68"/>
        </w:numPr>
        <w:spacing w:before="240" w:line="276" w:lineRule="auto"/>
        <w:contextualSpacing/>
        <w:rPr>
          <w:rFonts w:ascii="Arial" w:eastAsiaTheme="minorHAnsi" w:hAnsi="Arial" w:cs="Arial"/>
          <w:sz w:val="20"/>
          <w:szCs w:val="20"/>
        </w:rPr>
      </w:pPr>
      <w:r w:rsidRPr="00BF6251">
        <w:rPr>
          <w:rFonts w:ascii="Arial" w:hAnsi="Arial" w:cs="Arial"/>
          <w:sz w:val="20"/>
          <w:szCs w:val="20"/>
        </w:rPr>
        <w:t>semplifica</w:t>
      </w:r>
      <w:r w:rsidR="00650E59" w:rsidRPr="00BF6251">
        <w:rPr>
          <w:rFonts w:ascii="Arial" w:hAnsi="Arial" w:cs="Arial"/>
          <w:sz w:val="20"/>
          <w:szCs w:val="20"/>
        </w:rPr>
        <w:t>r</w:t>
      </w:r>
      <w:r w:rsidRPr="00BF6251">
        <w:rPr>
          <w:rFonts w:ascii="Arial" w:hAnsi="Arial" w:cs="Arial"/>
          <w:sz w:val="20"/>
          <w:szCs w:val="20"/>
        </w:rPr>
        <w:t>e</w:t>
      </w:r>
      <w:r w:rsidRPr="00BF6251">
        <w:rPr>
          <w:rFonts w:ascii="Arial" w:eastAsiaTheme="minorHAnsi" w:hAnsi="Arial" w:cs="Arial"/>
          <w:sz w:val="20"/>
          <w:szCs w:val="20"/>
        </w:rPr>
        <w:t xml:space="preserve"> i servizi al cittadino.</w:t>
      </w:r>
    </w:p>
    <w:p w14:paraId="6DF33DE5" w14:textId="77777777" w:rsidR="003342F9" w:rsidRPr="00BF6251" w:rsidRDefault="003342F9" w:rsidP="009055DA">
      <w:pPr>
        <w:pStyle w:val="Paragrafoelenco"/>
        <w:numPr>
          <w:ilvl w:val="0"/>
          <w:numId w:val="6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PagoPA© </w:t>
      </w:r>
      <w:r w:rsidR="00650E59" w:rsidRPr="00BF6251">
        <w:rPr>
          <w:rFonts w:ascii="Arial" w:eastAsiaTheme="minorHAnsi" w:hAnsi="Arial" w:cs="Arial"/>
          <w:sz w:val="20"/>
          <w:szCs w:val="20"/>
        </w:rPr>
        <w:t xml:space="preserve">è un sistema di pagamento standard adottato da Banche e altri istituti di pagamento che </w:t>
      </w:r>
      <w:r w:rsidRPr="00BF6251">
        <w:rPr>
          <w:rFonts w:ascii="Arial" w:eastAsiaTheme="minorHAnsi" w:hAnsi="Arial" w:cs="Arial"/>
          <w:sz w:val="20"/>
          <w:szCs w:val="20"/>
        </w:rPr>
        <w:t xml:space="preserve">permette di pagare tributi, tasse, utenze, rette, quote associative, bolli e qualsiasi altro tipo di pagamento verso le Pubbliche Amministrazioni centrali e locali, </w:t>
      </w:r>
      <w:r w:rsidR="00650E59" w:rsidRPr="00BF6251">
        <w:rPr>
          <w:rFonts w:ascii="Arial" w:eastAsiaTheme="minorHAnsi" w:hAnsi="Arial" w:cs="Arial"/>
          <w:sz w:val="20"/>
          <w:szCs w:val="20"/>
        </w:rPr>
        <w:t>e</w:t>
      </w:r>
      <w:r w:rsidRPr="00BF6251">
        <w:rPr>
          <w:rFonts w:ascii="Arial" w:eastAsiaTheme="minorHAnsi" w:hAnsi="Arial" w:cs="Arial"/>
          <w:sz w:val="20"/>
          <w:szCs w:val="20"/>
        </w:rPr>
        <w:t xml:space="preserve"> verso altri soggetti, come le aziende a partecipazione pubblica e gestori di pubblici servizi. </w:t>
      </w:r>
    </w:p>
    <w:p w14:paraId="279A5FB9" w14:textId="77777777" w:rsidR="003342F9" w:rsidRPr="00BF6251" w:rsidRDefault="003342F9" w:rsidP="009055DA">
      <w:pPr>
        <w:pStyle w:val="Paragrafoelenco"/>
        <w:numPr>
          <w:ilvl w:val="0"/>
          <w:numId w:val="6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PagoPA© </w:t>
      </w:r>
      <w:r w:rsidR="00650E59" w:rsidRPr="00BF6251">
        <w:rPr>
          <w:rFonts w:ascii="Arial" w:eastAsiaTheme="minorHAnsi" w:hAnsi="Arial" w:cs="Arial"/>
          <w:sz w:val="20"/>
          <w:szCs w:val="20"/>
        </w:rPr>
        <w:t xml:space="preserve">consente di </w:t>
      </w:r>
      <w:r w:rsidRPr="00BF6251">
        <w:rPr>
          <w:rFonts w:ascii="Arial" w:eastAsiaTheme="minorHAnsi" w:hAnsi="Arial" w:cs="Arial"/>
          <w:sz w:val="20"/>
          <w:szCs w:val="20"/>
        </w:rPr>
        <w:t>effettuare i pagamenti direttamente sul sito o sull’app dell’Ente Creditore o attraverso i canali (online e fisici) di banche e altri Prestatori di Servizio di Pagamento (PSP), ovvero:</w:t>
      </w:r>
    </w:p>
    <w:p w14:paraId="6856F47A" w14:textId="77777777" w:rsidR="003342F9" w:rsidRPr="00BF6251" w:rsidRDefault="003342F9" w:rsidP="009055DA">
      <w:pPr>
        <w:pStyle w:val="Paragrafoelenco"/>
        <w:numPr>
          <w:ilvl w:val="0"/>
          <w:numId w:val="69"/>
        </w:numPr>
        <w:spacing w:before="240" w:line="276" w:lineRule="auto"/>
        <w:contextualSpacing/>
        <w:rPr>
          <w:rFonts w:ascii="Arial" w:hAnsi="Arial" w:cs="Arial"/>
          <w:sz w:val="20"/>
          <w:szCs w:val="20"/>
        </w:rPr>
      </w:pPr>
      <w:r w:rsidRPr="00BF6251">
        <w:rPr>
          <w:rFonts w:ascii="Arial" w:hAnsi="Arial" w:cs="Arial"/>
          <w:sz w:val="20"/>
          <w:szCs w:val="20"/>
        </w:rPr>
        <w:t>presso le agenzie bancarie;</w:t>
      </w:r>
    </w:p>
    <w:p w14:paraId="6AEDD5F8" w14:textId="77777777" w:rsidR="003342F9" w:rsidRPr="00BF6251" w:rsidRDefault="003342F9" w:rsidP="009055DA">
      <w:pPr>
        <w:pStyle w:val="Paragrafoelenco"/>
        <w:numPr>
          <w:ilvl w:val="0"/>
          <w:numId w:val="69"/>
        </w:numPr>
        <w:spacing w:before="240" w:line="276" w:lineRule="auto"/>
        <w:contextualSpacing/>
        <w:rPr>
          <w:rFonts w:ascii="Arial" w:hAnsi="Arial" w:cs="Arial"/>
          <w:sz w:val="20"/>
          <w:szCs w:val="20"/>
        </w:rPr>
      </w:pPr>
      <w:r w:rsidRPr="00BF6251">
        <w:rPr>
          <w:rFonts w:ascii="Arial" w:hAnsi="Arial" w:cs="Arial"/>
          <w:sz w:val="20"/>
          <w:szCs w:val="20"/>
        </w:rPr>
        <w:t>mediante l’utilizzo dell’home banking;</w:t>
      </w:r>
    </w:p>
    <w:p w14:paraId="41366947" w14:textId="77777777" w:rsidR="003342F9" w:rsidRPr="00BF6251" w:rsidRDefault="003342F9" w:rsidP="009055DA">
      <w:pPr>
        <w:pStyle w:val="Paragrafoelenco"/>
        <w:numPr>
          <w:ilvl w:val="0"/>
          <w:numId w:val="69"/>
        </w:numPr>
        <w:spacing w:before="240" w:line="276" w:lineRule="auto"/>
        <w:contextualSpacing/>
        <w:rPr>
          <w:rFonts w:ascii="Arial" w:hAnsi="Arial" w:cs="Arial"/>
          <w:sz w:val="20"/>
          <w:szCs w:val="20"/>
        </w:rPr>
      </w:pPr>
      <w:r w:rsidRPr="00BF6251">
        <w:rPr>
          <w:rFonts w:ascii="Arial" w:hAnsi="Arial" w:cs="Arial"/>
          <w:sz w:val="20"/>
          <w:szCs w:val="20"/>
        </w:rPr>
        <w:t>presso gli sportelli ATM abilitati;</w:t>
      </w:r>
    </w:p>
    <w:p w14:paraId="5F71AF12" w14:textId="77777777" w:rsidR="003342F9" w:rsidRPr="00BF6251" w:rsidRDefault="003342F9" w:rsidP="009055DA">
      <w:pPr>
        <w:pStyle w:val="Paragrafoelenco"/>
        <w:numPr>
          <w:ilvl w:val="0"/>
          <w:numId w:val="69"/>
        </w:numPr>
        <w:spacing w:before="240" w:line="276" w:lineRule="auto"/>
        <w:contextualSpacing/>
        <w:rPr>
          <w:rFonts w:ascii="Arial" w:hAnsi="Arial" w:cs="Arial"/>
          <w:sz w:val="20"/>
          <w:szCs w:val="20"/>
        </w:rPr>
      </w:pPr>
      <w:r w:rsidRPr="00BF6251">
        <w:rPr>
          <w:rFonts w:ascii="Arial" w:hAnsi="Arial" w:cs="Arial"/>
          <w:sz w:val="20"/>
          <w:szCs w:val="20"/>
        </w:rPr>
        <w:t>presso i punti vendita di Mooney, Lottomatica e ITB;</w:t>
      </w:r>
    </w:p>
    <w:p w14:paraId="27561D0F" w14:textId="77777777" w:rsidR="003342F9" w:rsidRPr="00BF6251" w:rsidRDefault="003342F9" w:rsidP="009055DA">
      <w:pPr>
        <w:pStyle w:val="Paragrafoelenco"/>
        <w:numPr>
          <w:ilvl w:val="0"/>
          <w:numId w:val="69"/>
        </w:numPr>
        <w:spacing w:before="240" w:line="276" w:lineRule="auto"/>
        <w:contextualSpacing/>
        <w:rPr>
          <w:rFonts w:ascii="Arial" w:eastAsiaTheme="minorHAnsi" w:hAnsi="Arial" w:cs="Arial"/>
          <w:sz w:val="20"/>
          <w:szCs w:val="20"/>
        </w:rPr>
      </w:pPr>
      <w:r w:rsidRPr="00BF6251">
        <w:rPr>
          <w:rFonts w:ascii="Arial" w:hAnsi="Arial" w:cs="Arial"/>
          <w:sz w:val="20"/>
          <w:szCs w:val="20"/>
        </w:rPr>
        <w:t>presso</w:t>
      </w:r>
      <w:r w:rsidRPr="00BF6251">
        <w:rPr>
          <w:rFonts w:ascii="Arial" w:eastAsiaTheme="minorHAnsi" w:hAnsi="Arial" w:cs="Arial"/>
          <w:sz w:val="20"/>
          <w:szCs w:val="20"/>
        </w:rPr>
        <w:t xml:space="preserve"> le Poste, se il canale è attivato dall’Ente Creditore che ha inviato l’avviso</w:t>
      </w:r>
    </w:p>
    <w:p w14:paraId="2DA581EC" w14:textId="77777777" w:rsidR="00650E59" w:rsidRPr="00BF6251" w:rsidRDefault="003342F9" w:rsidP="009055DA">
      <w:pPr>
        <w:pStyle w:val="Paragrafoelenco"/>
        <w:numPr>
          <w:ilvl w:val="0"/>
          <w:numId w:val="6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gestione e lo sviluppo della piattaforma PagoPA© sono </w:t>
      </w:r>
      <w:r w:rsidR="007D376E" w:rsidRPr="00BF6251">
        <w:rPr>
          <w:rFonts w:ascii="Arial" w:eastAsiaTheme="minorHAnsi" w:hAnsi="Arial" w:cs="Arial"/>
          <w:sz w:val="20"/>
          <w:szCs w:val="20"/>
        </w:rPr>
        <w:t>in carico a PagoPA S.p.A., società interamente partecipata dallo Stato.</w:t>
      </w:r>
    </w:p>
    <w:p w14:paraId="4175FA6C" w14:textId="0037780F" w:rsidR="007D376E" w:rsidRPr="00BF6251" w:rsidRDefault="00650E59" w:rsidP="009055DA">
      <w:pPr>
        <w:pStyle w:val="Paragrafoelenco"/>
        <w:numPr>
          <w:ilvl w:val="0"/>
          <w:numId w:val="6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L’ente adotta il sistema di pagamento PagoPA© secondo le modalità descritte dalle «Linee   guida    per l'effettuazione   dei   pagamenti   a    favore    delle    pubbliche amministrazioni e dei gestori di pubblici servizi» pubblicate in GU n.152 del 3-7-2018.</w:t>
      </w:r>
    </w:p>
    <w:p w14:paraId="6614EA35" w14:textId="7E5F9B50" w:rsidR="00DE7E7C" w:rsidRPr="00BF6251" w:rsidRDefault="00DE7E7C" w:rsidP="001C5426">
      <w:pPr>
        <w:pStyle w:val="Titolo2"/>
        <w:spacing w:before="240" w:after="240" w:line="276" w:lineRule="auto"/>
        <w:contextualSpacing/>
        <w:rPr>
          <w:rFonts w:ascii="Arial" w:hAnsi="Arial" w:cs="Arial"/>
          <w:b w:val="0"/>
        </w:rPr>
      </w:pPr>
      <w:bookmarkStart w:id="33" w:name="_Toc84436224"/>
      <w:r w:rsidRPr="00BF6251">
        <w:rPr>
          <w:rFonts w:ascii="Arial" w:hAnsi="Arial" w:cs="Arial"/>
          <w:b w:val="0"/>
        </w:rPr>
        <w:t xml:space="preserve">Art. </w:t>
      </w:r>
      <w:r w:rsidR="00A73A2B" w:rsidRPr="00BF6251">
        <w:rPr>
          <w:rFonts w:ascii="Arial" w:hAnsi="Arial" w:cs="Arial"/>
          <w:b w:val="0"/>
        </w:rPr>
        <w:t>3</w:t>
      </w:r>
      <w:r w:rsidR="00262A0F" w:rsidRPr="00BF6251">
        <w:rPr>
          <w:rFonts w:ascii="Arial" w:hAnsi="Arial" w:cs="Arial"/>
          <w:b w:val="0"/>
        </w:rPr>
        <w:t>1</w:t>
      </w:r>
      <w:r w:rsidR="00A73A2B" w:rsidRPr="00BF6251">
        <w:rPr>
          <w:rFonts w:ascii="Arial" w:hAnsi="Arial" w:cs="Arial"/>
          <w:b w:val="0"/>
        </w:rPr>
        <w:t>.</w:t>
      </w:r>
      <w:r w:rsidRPr="00BF6251">
        <w:rPr>
          <w:rFonts w:ascii="Arial" w:hAnsi="Arial" w:cs="Arial"/>
          <w:b w:val="0"/>
        </w:rPr>
        <w:t xml:space="preserve"> Monitoraggio sulla gestione delle entrate</w:t>
      </w:r>
      <w:bookmarkEnd w:id="33"/>
    </w:p>
    <w:p w14:paraId="4B69DF73" w14:textId="77777777" w:rsidR="00DE7E7C" w:rsidRPr="00BF6251" w:rsidRDefault="00DE7E7C" w:rsidP="009055DA">
      <w:pPr>
        <w:pStyle w:val="Paragrafoelenco"/>
        <w:numPr>
          <w:ilvl w:val="0"/>
          <w:numId w:val="7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Ciascun Responsabile di servizio deve vigilare, nell'esercizio delle proprie attribuzioni e sotto la propria personale responsabilità, che le entrate afferenti i servizi di rispettiva competenza siano accertate e riscosse in modo puntuale. Essi hanno l'obbligo di segnalare tempestivamente e </w:t>
      </w:r>
      <w:r w:rsidRPr="00BF6251">
        <w:rPr>
          <w:rFonts w:ascii="Arial" w:eastAsiaTheme="minorHAnsi" w:hAnsi="Arial" w:cs="Arial"/>
          <w:sz w:val="20"/>
          <w:szCs w:val="20"/>
        </w:rPr>
        <w:lastRenderedPageBreak/>
        <w:t>comunque almeno in occasione dell’assestamento e dell’ultima variazione di bilancio eventuali casi di mancato o minore accertamento di entrate in grado in compromettere la salvaguardia degli equilibri di bilancio.</w:t>
      </w:r>
    </w:p>
    <w:p w14:paraId="37AE23B5" w14:textId="1AD9EE3B" w:rsidR="00DE7E7C" w:rsidRPr="00BF6251" w:rsidRDefault="00A73A2B" w:rsidP="001C5426">
      <w:pPr>
        <w:pStyle w:val="Titolo2"/>
        <w:spacing w:before="240" w:after="240" w:line="276" w:lineRule="auto"/>
        <w:contextualSpacing/>
        <w:rPr>
          <w:rFonts w:ascii="Arial" w:hAnsi="Arial" w:cs="Arial"/>
          <w:b w:val="0"/>
        </w:rPr>
      </w:pPr>
      <w:bookmarkStart w:id="34" w:name="_Toc84436225"/>
      <w:r w:rsidRPr="00BF6251">
        <w:rPr>
          <w:rFonts w:ascii="Arial" w:hAnsi="Arial" w:cs="Arial"/>
          <w:b w:val="0"/>
        </w:rPr>
        <w:t>Art. 3</w:t>
      </w:r>
      <w:r w:rsidR="00262A0F" w:rsidRPr="00BF6251">
        <w:rPr>
          <w:rFonts w:ascii="Arial" w:hAnsi="Arial" w:cs="Arial"/>
          <w:b w:val="0"/>
        </w:rPr>
        <w:t>2</w:t>
      </w:r>
      <w:r w:rsidRPr="00BF6251">
        <w:rPr>
          <w:rFonts w:ascii="Arial" w:hAnsi="Arial" w:cs="Arial"/>
          <w:b w:val="0"/>
        </w:rPr>
        <w:t xml:space="preserve">. </w:t>
      </w:r>
      <w:r w:rsidR="00DE7E7C" w:rsidRPr="00BF6251">
        <w:rPr>
          <w:rFonts w:ascii="Arial" w:hAnsi="Arial" w:cs="Arial"/>
          <w:b w:val="0"/>
        </w:rPr>
        <w:t>Residui attivi</w:t>
      </w:r>
      <w:bookmarkEnd w:id="34"/>
    </w:p>
    <w:p w14:paraId="2E9CA3EE"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Costituiscono residui attivi le somme accertate e non riscosse entro il termine dell’esercizio.</w:t>
      </w:r>
    </w:p>
    <w:p w14:paraId="4A49BEBF"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Sono mantenuti tra i residui dell’esercizio esclusivamente le entrate accertate per le quali esiste un titolo giuridico che costituisca l’ente creditore della relativa entrata esigibile nell’esercizio.</w:t>
      </w:r>
    </w:p>
    <w:p w14:paraId="291A7C4E"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Ciascun Responsabile di servizio per le entrate assegnate con il PEG, deve verificare il permanere dei requisiti essenziali per il mantenimento dei residui attivi nel conto del bilancio e la corretta imputazione a bilancio in funzione della esigibilità delle obbligazioni giuridiche sottostanti.</w:t>
      </w:r>
    </w:p>
    <w:p w14:paraId="781F756E"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 tal fine il Responsabile del Servizio finanziario trasmette ai responsabili dei servizi, entro il 31 gennaio, l’elenco degli accertamenti di entrata ancora da riscuotere derivanti dalla gestione di competenza e dalla gestione dei residui attivi.</w:t>
      </w:r>
    </w:p>
    <w:p w14:paraId="69E8E688"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responsabili dei servizi controllano gli elenchi e verificano le ragioni del mantenimento, in tutto o in parte, nel conto del bilancio, dei residui attivi, sulla base di idonei titoli giuridici e degli atti che individuano l’ente quale creditore delle relative somme. Dell’esito di tale verifica ciascun Responsabile darà atto attraverso apposita comunicazione, che dovrà indicare:</w:t>
      </w:r>
    </w:p>
    <w:p w14:paraId="26E0ED10" w14:textId="77777777" w:rsidR="00DE7E7C" w:rsidRPr="00BF6251" w:rsidRDefault="00DE7E7C" w:rsidP="009055DA">
      <w:pPr>
        <w:pStyle w:val="Paragrafoelenco"/>
        <w:numPr>
          <w:ilvl w:val="0"/>
          <w:numId w:val="72"/>
        </w:numPr>
        <w:spacing w:before="240" w:line="276" w:lineRule="auto"/>
        <w:contextualSpacing/>
        <w:rPr>
          <w:rFonts w:ascii="Arial" w:hAnsi="Arial" w:cs="Arial"/>
          <w:sz w:val="20"/>
          <w:szCs w:val="20"/>
        </w:rPr>
      </w:pPr>
      <w:r w:rsidRPr="00BF6251">
        <w:rPr>
          <w:rFonts w:ascii="Arial" w:hAnsi="Arial" w:cs="Arial"/>
          <w:sz w:val="20"/>
          <w:szCs w:val="20"/>
        </w:rPr>
        <w:t>i residui attivi confermati per un importo uguale, maggiore o inferiore a quello previsto, e le necessarie informazioni riguardanti il fondo crediti di dubbia esigibilità da accantonare nell’avanzo di amministrazione;</w:t>
      </w:r>
    </w:p>
    <w:p w14:paraId="1DF349BE" w14:textId="77777777" w:rsidR="00DE7E7C" w:rsidRPr="00BF6251" w:rsidRDefault="00DE7E7C" w:rsidP="009055DA">
      <w:pPr>
        <w:pStyle w:val="Paragrafoelenco"/>
        <w:numPr>
          <w:ilvl w:val="0"/>
          <w:numId w:val="72"/>
        </w:numPr>
        <w:spacing w:before="240" w:line="276" w:lineRule="auto"/>
        <w:contextualSpacing/>
        <w:rPr>
          <w:rFonts w:ascii="Arial" w:hAnsi="Arial" w:cs="Arial"/>
          <w:sz w:val="20"/>
          <w:szCs w:val="20"/>
        </w:rPr>
      </w:pPr>
      <w:r w:rsidRPr="00BF6251">
        <w:rPr>
          <w:rFonts w:ascii="Arial" w:hAnsi="Arial" w:cs="Arial"/>
          <w:sz w:val="20"/>
          <w:szCs w:val="20"/>
        </w:rPr>
        <w:t>i residui attivi da eliminare per inesigibilità, dubbia esigibilità o insussistenza, indicando le motivazioni;</w:t>
      </w:r>
    </w:p>
    <w:p w14:paraId="1960CA14" w14:textId="77777777" w:rsidR="00DE7E7C" w:rsidRPr="00BF6251" w:rsidRDefault="00DE7E7C" w:rsidP="009055DA">
      <w:pPr>
        <w:pStyle w:val="Paragrafoelenco"/>
        <w:numPr>
          <w:ilvl w:val="0"/>
          <w:numId w:val="72"/>
        </w:numPr>
        <w:spacing w:before="240" w:line="276" w:lineRule="auto"/>
        <w:contextualSpacing/>
        <w:rPr>
          <w:rFonts w:ascii="Arial" w:hAnsi="Arial" w:cs="Arial"/>
          <w:sz w:val="20"/>
          <w:szCs w:val="20"/>
        </w:rPr>
      </w:pPr>
      <w:r w:rsidRPr="00BF6251">
        <w:rPr>
          <w:rFonts w:ascii="Arial" w:hAnsi="Arial" w:cs="Arial"/>
          <w:sz w:val="20"/>
          <w:szCs w:val="20"/>
        </w:rPr>
        <w:t>i residui attivi da reimputare in quanto corrispondenti ad obbligazioni non scadute al 31 dicembre dell’esercizio, con indicazione dell’esercizio di scadenza.</w:t>
      </w:r>
    </w:p>
    <w:p w14:paraId="313522C1"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Sulla base della verifica effettuata da ciascun Responsabile, il Servizio finanziario predispone per l’approvazione del CIA la proposta di delibera relativa al riaccertamento ordinario dei residui da approvarsi in tempi utili per l’approvazione dello schema di rendiconto di gestione.</w:t>
      </w:r>
    </w:p>
    <w:p w14:paraId="5E831683" w14:textId="77777777" w:rsidR="00DE7E7C" w:rsidRPr="00BF6251" w:rsidRDefault="00DE7E7C" w:rsidP="009055DA">
      <w:pPr>
        <w:pStyle w:val="Paragrafoelenco"/>
        <w:numPr>
          <w:ilvl w:val="0"/>
          <w:numId w:val="7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È vietato il mantenimento nel conto del bilancio dei residui attivi che non possiedono gli elementi costitutivi dell’accertamento e di quelli per i quali, nel relativo esercizio, l’obbligazione non sia esigibile.</w:t>
      </w:r>
    </w:p>
    <w:p w14:paraId="2DC3A93B" w14:textId="31E60A15" w:rsidR="001B28FA" w:rsidRPr="00BF6251" w:rsidRDefault="001B28FA" w:rsidP="001C5426">
      <w:pPr>
        <w:pStyle w:val="Titolo2"/>
        <w:spacing w:before="240" w:after="240" w:line="276" w:lineRule="auto"/>
        <w:contextualSpacing/>
        <w:rPr>
          <w:rFonts w:ascii="Arial" w:hAnsi="Arial" w:cs="Arial"/>
          <w:b w:val="0"/>
        </w:rPr>
      </w:pPr>
      <w:bookmarkStart w:id="35" w:name="_Toc84436226"/>
      <w:r w:rsidRPr="00BF6251">
        <w:rPr>
          <w:rFonts w:ascii="Arial" w:hAnsi="Arial" w:cs="Arial"/>
          <w:b w:val="0"/>
        </w:rPr>
        <w:t>Art</w:t>
      </w:r>
      <w:r w:rsidR="00A73A2B" w:rsidRPr="00BF6251">
        <w:rPr>
          <w:rFonts w:ascii="Arial" w:hAnsi="Arial" w:cs="Arial"/>
          <w:b w:val="0"/>
        </w:rPr>
        <w:t>. 3</w:t>
      </w:r>
      <w:r w:rsidR="00262A0F" w:rsidRPr="00BF6251">
        <w:rPr>
          <w:rFonts w:ascii="Arial" w:hAnsi="Arial" w:cs="Arial"/>
          <w:b w:val="0"/>
        </w:rPr>
        <w:t>3</w:t>
      </w:r>
      <w:r w:rsidR="00A73A2B" w:rsidRPr="00BF6251">
        <w:rPr>
          <w:rFonts w:ascii="Arial" w:hAnsi="Arial" w:cs="Arial"/>
          <w:b w:val="0"/>
        </w:rPr>
        <w:t>.</w:t>
      </w:r>
      <w:r w:rsidRPr="00BF6251">
        <w:rPr>
          <w:rFonts w:ascii="Arial" w:hAnsi="Arial" w:cs="Arial"/>
          <w:b w:val="0"/>
        </w:rPr>
        <w:t xml:space="preserve"> Fasi della spesa</w:t>
      </w:r>
      <w:bookmarkEnd w:id="35"/>
    </w:p>
    <w:p w14:paraId="464001D1" w14:textId="77777777" w:rsidR="001B28FA" w:rsidRPr="00BF6251" w:rsidRDefault="001B28FA" w:rsidP="009055DA">
      <w:pPr>
        <w:pStyle w:val="Paragrafoelenco"/>
        <w:numPr>
          <w:ilvl w:val="0"/>
          <w:numId w:val="7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fasi di gestione della spesa sono le seguenti:</w:t>
      </w:r>
    </w:p>
    <w:p w14:paraId="20929069" w14:textId="77777777" w:rsidR="001B28FA" w:rsidRPr="00BF6251" w:rsidRDefault="001B28FA" w:rsidP="009055DA">
      <w:pPr>
        <w:pStyle w:val="Paragrafoelenco"/>
        <w:numPr>
          <w:ilvl w:val="0"/>
          <w:numId w:val="74"/>
        </w:numPr>
        <w:spacing w:before="240" w:line="276" w:lineRule="auto"/>
        <w:contextualSpacing/>
        <w:rPr>
          <w:rFonts w:ascii="Arial" w:hAnsi="Arial" w:cs="Arial"/>
          <w:sz w:val="20"/>
          <w:szCs w:val="20"/>
        </w:rPr>
      </w:pPr>
      <w:r w:rsidRPr="00BF6251">
        <w:rPr>
          <w:rFonts w:ascii="Arial" w:hAnsi="Arial" w:cs="Arial"/>
          <w:sz w:val="20"/>
          <w:szCs w:val="20"/>
        </w:rPr>
        <w:t>l’impegno;</w:t>
      </w:r>
    </w:p>
    <w:p w14:paraId="31BACBAF" w14:textId="77777777" w:rsidR="001B28FA" w:rsidRPr="00BF6251" w:rsidRDefault="001B28FA" w:rsidP="009055DA">
      <w:pPr>
        <w:pStyle w:val="Paragrafoelenco"/>
        <w:numPr>
          <w:ilvl w:val="0"/>
          <w:numId w:val="74"/>
        </w:numPr>
        <w:spacing w:before="240" w:line="276" w:lineRule="auto"/>
        <w:contextualSpacing/>
        <w:rPr>
          <w:rFonts w:ascii="Arial" w:hAnsi="Arial" w:cs="Arial"/>
          <w:sz w:val="20"/>
          <w:szCs w:val="20"/>
        </w:rPr>
      </w:pPr>
      <w:r w:rsidRPr="00BF6251">
        <w:rPr>
          <w:rFonts w:ascii="Arial" w:hAnsi="Arial" w:cs="Arial"/>
          <w:sz w:val="20"/>
          <w:szCs w:val="20"/>
        </w:rPr>
        <w:t>la liquidazione;</w:t>
      </w:r>
    </w:p>
    <w:p w14:paraId="6624D39C" w14:textId="77777777" w:rsidR="001B28FA" w:rsidRPr="00BF6251" w:rsidRDefault="001B28FA" w:rsidP="009055DA">
      <w:pPr>
        <w:pStyle w:val="Paragrafoelenco"/>
        <w:numPr>
          <w:ilvl w:val="0"/>
          <w:numId w:val="74"/>
        </w:numPr>
        <w:spacing w:before="240" w:line="276" w:lineRule="auto"/>
        <w:contextualSpacing/>
        <w:rPr>
          <w:rFonts w:ascii="Arial" w:hAnsi="Arial" w:cs="Arial"/>
          <w:sz w:val="20"/>
          <w:szCs w:val="20"/>
        </w:rPr>
      </w:pPr>
      <w:r w:rsidRPr="00BF6251">
        <w:rPr>
          <w:rFonts w:ascii="Arial" w:hAnsi="Arial" w:cs="Arial"/>
          <w:sz w:val="20"/>
          <w:szCs w:val="20"/>
        </w:rPr>
        <w:t>l’ordinazione;</w:t>
      </w:r>
    </w:p>
    <w:p w14:paraId="2DD6FC1D" w14:textId="77777777" w:rsidR="001B28FA" w:rsidRPr="00BF6251" w:rsidRDefault="001B28FA" w:rsidP="009055DA">
      <w:pPr>
        <w:pStyle w:val="Paragrafoelenco"/>
        <w:numPr>
          <w:ilvl w:val="0"/>
          <w:numId w:val="74"/>
        </w:numPr>
        <w:spacing w:before="240" w:line="276" w:lineRule="auto"/>
        <w:contextualSpacing/>
        <w:rPr>
          <w:rFonts w:ascii="Arial" w:hAnsi="Arial" w:cs="Arial"/>
          <w:sz w:val="20"/>
          <w:szCs w:val="20"/>
        </w:rPr>
      </w:pPr>
      <w:r w:rsidRPr="00BF6251">
        <w:rPr>
          <w:rFonts w:ascii="Arial" w:hAnsi="Arial" w:cs="Arial"/>
          <w:sz w:val="20"/>
          <w:szCs w:val="20"/>
        </w:rPr>
        <w:t>il pagamento.</w:t>
      </w:r>
    </w:p>
    <w:p w14:paraId="65FC6E4F" w14:textId="47DF74BE" w:rsidR="0072449A" w:rsidRPr="00BF6251" w:rsidRDefault="00EE43B3" w:rsidP="001C5426">
      <w:pPr>
        <w:pStyle w:val="Titolo2"/>
        <w:spacing w:before="240" w:after="240" w:line="276" w:lineRule="auto"/>
        <w:contextualSpacing/>
        <w:rPr>
          <w:rFonts w:ascii="Arial" w:hAnsi="Arial" w:cs="Arial"/>
          <w:b w:val="0"/>
        </w:rPr>
      </w:pPr>
      <w:bookmarkStart w:id="36" w:name="_Toc84436227"/>
      <w:r w:rsidRPr="00BF6251">
        <w:rPr>
          <w:rFonts w:ascii="Arial" w:hAnsi="Arial" w:cs="Arial"/>
          <w:b w:val="0"/>
        </w:rPr>
        <w:t xml:space="preserve">Art. </w:t>
      </w:r>
      <w:r w:rsidR="00A73A2B" w:rsidRPr="00BF6251">
        <w:rPr>
          <w:rFonts w:ascii="Arial" w:hAnsi="Arial" w:cs="Arial"/>
          <w:b w:val="0"/>
        </w:rPr>
        <w:t>3</w:t>
      </w:r>
      <w:r w:rsidR="00262A0F" w:rsidRPr="00BF6251">
        <w:rPr>
          <w:rFonts w:ascii="Arial" w:hAnsi="Arial" w:cs="Arial"/>
          <w:b w:val="0"/>
        </w:rPr>
        <w:t>4</w:t>
      </w:r>
      <w:r w:rsidRPr="00BF6251">
        <w:rPr>
          <w:rFonts w:ascii="Arial" w:hAnsi="Arial" w:cs="Arial"/>
          <w:b w:val="0"/>
        </w:rPr>
        <w:t>. L’impegno di spesa</w:t>
      </w:r>
      <w:bookmarkEnd w:id="36"/>
    </w:p>
    <w:p w14:paraId="79E58181" w14:textId="77777777" w:rsidR="001B0C76" w:rsidRPr="00BF6251" w:rsidRDefault="001B28FA" w:rsidP="009055DA">
      <w:pPr>
        <w:pStyle w:val="Paragrafoelenco"/>
        <w:numPr>
          <w:ilvl w:val="0"/>
          <w:numId w:val="7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L’impegno è assunto dal Responsabile di servizio preposto al centro di responsabilità al quale la spesa è</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affidata con il Piano esecutivo di gestione.</w:t>
      </w:r>
    </w:p>
    <w:p w14:paraId="74A635E2" w14:textId="77777777" w:rsidR="001B28FA" w:rsidRPr="00BF6251" w:rsidRDefault="001B28FA" w:rsidP="009055DA">
      <w:pPr>
        <w:pStyle w:val="Paragrafoelenco"/>
        <w:numPr>
          <w:ilvl w:val="0"/>
          <w:numId w:val="7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determinazioni di impegno di spesa sono trasmesse al servizio finanziario e diventano esecutive dopo</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l’apposizione del visto di regolarità contabile attestante la copertura finanziaria da parte del Responsabile del</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servizio finanziario. Qualora non sia possibile rendere l’attestazione della copertura finanziaria, la determina</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viene restituita al servizio competente, con </w:t>
      </w:r>
      <w:r w:rsidRPr="00BF6251">
        <w:rPr>
          <w:rFonts w:ascii="Arial" w:eastAsiaTheme="minorHAnsi" w:hAnsi="Arial" w:cs="Arial"/>
          <w:sz w:val="20"/>
          <w:szCs w:val="20"/>
        </w:rPr>
        <w:lastRenderedPageBreak/>
        <w:t>l’indicazione dei motivi ostativi.</w:t>
      </w:r>
    </w:p>
    <w:p w14:paraId="276E2167" w14:textId="77777777" w:rsidR="001B28FA" w:rsidRPr="00BF6251" w:rsidRDefault="001B28FA" w:rsidP="009055DA">
      <w:pPr>
        <w:pStyle w:val="Paragrafoelenco"/>
        <w:numPr>
          <w:ilvl w:val="0"/>
          <w:numId w:val="7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Con l’approvazione del bilancio e le successive variazioni e senza necessità di ulteriori atti, è costituito impegno</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sui relativi stanziamenti per le spese dovute:</w:t>
      </w:r>
    </w:p>
    <w:p w14:paraId="47044176" w14:textId="77777777" w:rsidR="001B28FA" w:rsidRPr="00BF6251" w:rsidRDefault="001B28FA" w:rsidP="009055DA">
      <w:pPr>
        <w:pStyle w:val="Paragrafoelenco"/>
        <w:numPr>
          <w:ilvl w:val="0"/>
          <w:numId w:val="79"/>
        </w:numPr>
        <w:spacing w:before="240" w:line="276" w:lineRule="auto"/>
        <w:contextualSpacing/>
        <w:rPr>
          <w:rFonts w:ascii="Arial" w:hAnsi="Arial" w:cs="Arial"/>
          <w:sz w:val="20"/>
          <w:szCs w:val="20"/>
        </w:rPr>
      </w:pPr>
      <w:r w:rsidRPr="00BF6251">
        <w:rPr>
          <w:rFonts w:ascii="Arial" w:hAnsi="Arial" w:cs="Arial"/>
          <w:sz w:val="20"/>
          <w:szCs w:val="20"/>
        </w:rPr>
        <w:t>per il trattamento economico tabellare già attribuito al personale dipendente e relativi oneri riflessi;</w:t>
      </w:r>
    </w:p>
    <w:p w14:paraId="09502BEE" w14:textId="77777777" w:rsidR="001B28FA" w:rsidRPr="00BF6251" w:rsidRDefault="001B28FA" w:rsidP="009055DA">
      <w:pPr>
        <w:pStyle w:val="Paragrafoelenco"/>
        <w:numPr>
          <w:ilvl w:val="0"/>
          <w:numId w:val="79"/>
        </w:numPr>
        <w:spacing w:before="240" w:line="276" w:lineRule="auto"/>
        <w:contextualSpacing/>
        <w:rPr>
          <w:rFonts w:ascii="Arial" w:hAnsi="Arial" w:cs="Arial"/>
          <w:sz w:val="20"/>
          <w:szCs w:val="20"/>
        </w:rPr>
      </w:pPr>
      <w:r w:rsidRPr="00BF6251">
        <w:rPr>
          <w:rFonts w:ascii="Arial" w:hAnsi="Arial" w:cs="Arial"/>
          <w:sz w:val="20"/>
          <w:szCs w:val="20"/>
        </w:rPr>
        <w:t>per le rate di ammortamento dei mutui e dei prestiti, interessi di preammortamento e ulteriori oneri</w:t>
      </w:r>
      <w:r w:rsidR="001B0C76" w:rsidRPr="00BF6251">
        <w:rPr>
          <w:rFonts w:ascii="Arial" w:hAnsi="Arial" w:cs="Arial"/>
          <w:sz w:val="20"/>
          <w:szCs w:val="20"/>
        </w:rPr>
        <w:t xml:space="preserve"> </w:t>
      </w:r>
      <w:r w:rsidRPr="00BF6251">
        <w:rPr>
          <w:rFonts w:ascii="Arial" w:hAnsi="Arial" w:cs="Arial"/>
          <w:sz w:val="20"/>
          <w:szCs w:val="20"/>
        </w:rPr>
        <w:t>accessori;</w:t>
      </w:r>
    </w:p>
    <w:p w14:paraId="63B1F7B1" w14:textId="77777777" w:rsidR="001B28FA" w:rsidRPr="00BF6251" w:rsidRDefault="001B28FA" w:rsidP="009055DA">
      <w:pPr>
        <w:pStyle w:val="Paragrafoelenco"/>
        <w:numPr>
          <w:ilvl w:val="0"/>
          <w:numId w:val="79"/>
        </w:numPr>
        <w:spacing w:before="240" w:line="276" w:lineRule="auto"/>
        <w:contextualSpacing/>
        <w:rPr>
          <w:rFonts w:ascii="Arial" w:hAnsi="Arial" w:cs="Arial"/>
          <w:sz w:val="20"/>
          <w:szCs w:val="20"/>
        </w:rPr>
      </w:pPr>
      <w:r w:rsidRPr="00BF6251">
        <w:rPr>
          <w:rFonts w:ascii="Arial" w:hAnsi="Arial" w:cs="Arial"/>
          <w:sz w:val="20"/>
          <w:szCs w:val="20"/>
        </w:rPr>
        <w:t>per i contratti di somministrazione riguardanti prestazioni continuative, nei casi in cui l’importo</w:t>
      </w:r>
      <w:r w:rsidR="001B0C76" w:rsidRPr="00BF6251">
        <w:rPr>
          <w:rFonts w:ascii="Arial" w:hAnsi="Arial" w:cs="Arial"/>
          <w:sz w:val="20"/>
          <w:szCs w:val="20"/>
        </w:rPr>
        <w:t xml:space="preserve"> </w:t>
      </w:r>
      <w:r w:rsidRPr="00BF6251">
        <w:rPr>
          <w:rFonts w:ascii="Arial" w:hAnsi="Arial" w:cs="Arial"/>
          <w:sz w:val="20"/>
          <w:szCs w:val="20"/>
        </w:rPr>
        <w:t>dell’obbligazione sia definita contrattualmente.</w:t>
      </w:r>
    </w:p>
    <w:p w14:paraId="3D781DEA" w14:textId="77777777" w:rsidR="001B28FA" w:rsidRPr="00BF6251" w:rsidRDefault="001B28FA" w:rsidP="009055DA">
      <w:pPr>
        <w:pStyle w:val="Paragrafoelenco"/>
        <w:numPr>
          <w:ilvl w:val="0"/>
          <w:numId w:val="7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servizio finanziario, ai fini contabili, provvede a registrare gli impegni per spese di cui al comma precedente</w:t>
      </w:r>
      <w:r w:rsidR="001B0C76" w:rsidRPr="00BF6251">
        <w:rPr>
          <w:rFonts w:ascii="Arial" w:eastAsiaTheme="minorHAnsi" w:hAnsi="Arial" w:cs="Arial"/>
          <w:sz w:val="20"/>
          <w:szCs w:val="20"/>
        </w:rPr>
        <w:t xml:space="preserve"> </w:t>
      </w:r>
      <w:r w:rsidRPr="00BF6251">
        <w:rPr>
          <w:rFonts w:ascii="Arial" w:eastAsiaTheme="minorHAnsi" w:hAnsi="Arial" w:cs="Arial"/>
          <w:sz w:val="20"/>
          <w:szCs w:val="20"/>
        </w:rPr>
        <w:t>sulla base di un atto ricognitorio (comunicazione, elenco).</w:t>
      </w:r>
    </w:p>
    <w:p w14:paraId="6E0D13BD" w14:textId="234867D4" w:rsidR="001B0C76" w:rsidRPr="00BF6251" w:rsidRDefault="00A73A2B" w:rsidP="001C5426">
      <w:pPr>
        <w:pStyle w:val="Titolo2"/>
        <w:spacing w:before="240" w:after="240" w:line="276" w:lineRule="auto"/>
        <w:contextualSpacing/>
        <w:rPr>
          <w:rFonts w:ascii="Arial" w:hAnsi="Arial" w:cs="Arial"/>
          <w:b w:val="0"/>
        </w:rPr>
      </w:pPr>
      <w:bookmarkStart w:id="37" w:name="_Toc84436228"/>
      <w:r w:rsidRPr="00BF6251">
        <w:rPr>
          <w:rFonts w:ascii="Arial" w:hAnsi="Arial" w:cs="Arial"/>
          <w:b w:val="0"/>
        </w:rPr>
        <w:t>Art. 3</w:t>
      </w:r>
      <w:r w:rsidR="00262A0F" w:rsidRPr="00BF6251">
        <w:rPr>
          <w:rFonts w:ascii="Arial" w:hAnsi="Arial" w:cs="Arial"/>
          <w:b w:val="0"/>
        </w:rPr>
        <w:t>5</w:t>
      </w:r>
      <w:r w:rsidRPr="00BF6251">
        <w:rPr>
          <w:rFonts w:ascii="Arial" w:hAnsi="Arial" w:cs="Arial"/>
          <w:b w:val="0"/>
        </w:rPr>
        <w:t>.</w:t>
      </w:r>
      <w:r w:rsidR="001B0C76" w:rsidRPr="00BF6251">
        <w:rPr>
          <w:rFonts w:ascii="Arial" w:hAnsi="Arial" w:cs="Arial"/>
          <w:b w:val="0"/>
        </w:rPr>
        <w:t xml:space="preserve"> Impegni relativi a spese di investimento</w:t>
      </w:r>
      <w:bookmarkEnd w:id="37"/>
    </w:p>
    <w:p w14:paraId="06BB30E0" w14:textId="77777777" w:rsidR="001B0C76" w:rsidRPr="00BF6251" w:rsidRDefault="001B0C76" w:rsidP="009055DA">
      <w:pPr>
        <w:pStyle w:val="Paragrafoelenco"/>
        <w:numPr>
          <w:ilvl w:val="0"/>
          <w:numId w:val="8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Gli impegni relativi alla realizzazione di opere pubbliche sono prenotati, a valere sull’intero quadro economico di spesa ed in base al cronoprogramma nel rispetto delle disposizioni dei principi contabili vigenti.</w:t>
      </w:r>
    </w:p>
    <w:p w14:paraId="564EB48D" w14:textId="77777777" w:rsidR="001B0C76" w:rsidRPr="00BF6251" w:rsidRDefault="001B0C76" w:rsidP="009055DA">
      <w:pPr>
        <w:pStyle w:val="Paragrafoelenco"/>
        <w:numPr>
          <w:ilvl w:val="0"/>
          <w:numId w:val="8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Ai fini della corretta imputazione a bilancio delle obbligazioni giuridiche, le determinazioni di impegno o di prenotazione di impegno relative a spese di investimento devono essere corredate del relativo cronoprogramma, con indicazione dell’esigibilità delle entrate che ne costituiscono la fonte di finanziamento e della eventuale costituzione del fondo pluriennale vincolato.</w:t>
      </w:r>
    </w:p>
    <w:p w14:paraId="24716163" w14:textId="77777777" w:rsidR="001B0C76" w:rsidRPr="00BF6251" w:rsidRDefault="001B0C76" w:rsidP="009055DA">
      <w:pPr>
        <w:pStyle w:val="Paragrafoelenco"/>
        <w:numPr>
          <w:ilvl w:val="0"/>
          <w:numId w:val="8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 seguito dell’aggiornamento del cronoprogramma può modificarsi l’imputazione della spesa e delle entrate correlate, ivi compreso il fondo pluriennale vincolato. In caso di finanziamento della spesa con contributi di altre amministrazioni, ogni variazione deve essere tempestivamente comunicata all’ente erogante ai fini dell’annotazione nelle relative scritture contabili.</w:t>
      </w:r>
    </w:p>
    <w:p w14:paraId="2CB1D67A" w14:textId="63F47FF9" w:rsidR="001B0C76" w:rsidRPr="00BF6251" w:rsidRDefault="001B0C76" w:rsidP="001C5426">
      <w:pPr>
        <w:pStyle w:val="Titolo2"/>
        <w:spacing w:before="240" w:after="240" w:line="276" w:lineRule="auto"/>
        <w:contextualSpacing/>
        <w:rPr>
          <w:rFonts w:ascii="Arial" w:hAnsi="Arial" w:cs="Arial"/>
          <w:b w:val="0"/>
        </w:rPr>
      </w:pPr>
      <w:bookmarkStart w:id="38" w:name="_Toc84436229"/>
      <w:r w:rsidRPr="00BF6251">
        <w:rPr>
          <w:rFonts w:ascii="Arial" w:hAnsi="Arial" w:cs="Arial"/>
          <w:b w:val="0"/>
        </w:rPr>
        <w:t xml:space="preserve">Art. </w:t>
      </w:r>
      <w:r w:rsidR="00262A0F" w:rsidRPr="00BF6251">
        <w:rPr>
          <w:rFonts w:ascii="Arial" w:hAnsi="Arial" w:cs="Arial"/>
          <w:b w:val="0"/>
        </w:rPr>
        <w:t>36</w:t>
      </w:r>
      <w:r w:rsidR="00A73A2B" w:rsidRPr="00BF6251">
        <w:rPr>
          <w:rFonts w:ascii="Arial" w:hAnsi="Arial" w:cs="Arial"/>
          <w:b w:val="0"/>
        </w:rPr>
        <w:t>.</w:t>
      </w:r>
      <w:r w:rsidRPr="00BF6251">
        <w:rPr>
          <w:rFonts w:ascii="Arial" w:hAnsi="Arial" w:cs="Arial"/>
          <w:b w:val="0"/>
        </w:rPr>
        <w:t xml:space="preserve"> Impegni pluriennali</w:t>
      </w:r>
      <w:bookmarkEnd w:id="38"/>
    </w:p>
    <w:p w14:paraId="1F164D33" w14:textId="77777777" w:rsidR="001B0C76" w:rsidRPr="00BF6251" w:rsidRDefault="001B0C76" w:rsidP="009055DA">
      <w:pPr>
        <w:pStyle w:val="Paragrafoelenco"/>
        <w:numPr>
          <w:ilvl w:val="0"/>
          <w:numId w:val="8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determinazione di impegno di spesa pluriennale deve contenere l’ammontare complessivo della somma</w:t>
      </w:r>
      <w:r w:rsidR="006C617C" w:rsidRPr="00BF6251">
        <w:rPr>
          <w:rFonts w:ascii="Arial" w:eastAsiaTheme="minorHAnsi" w:hAnsi="Arial" w:cs="Arial"/>
          <w:sz w:val="20"/>
          <w:szCs w:val="20"/>
        </w:rPr>
        <w:t xml:space="preserve"> </w:t>
      </w:r>
      <w:r w:rsidRPr="00BF6251">
        <w:rPr>
          <w:rFonts w:ascii="Arial" w:eastAsiaTheme="minorHAnsi" w:hAnsi="Arial" w:cs="Arial"/>
          <w:sz w:val="20"/>
          <w:szCs w:val="20"/>
        </w:rPr>
        <w:t>dovuta, la quota di competenza dell’esercizio in corso, nonché le quote di pertinenza, nei singoli esercizi</w:t>
      </w:r>
      <w:r w:rsidR="006C617C" w:rsidRPr="00BF6251">
        <w:rPr>
          <w:rFonts w:ascii="Arial" w:eastAsiaTheme="minorHAnsi" w:hAnsi="Arial" w:cs="Arial"/>
          <w:sz w:val="20"/>
          <w:szCs w:val="20"/>
        </w:rPr>
        <w:t xml:space="preserve"> </w:t>
      </w:r>
      <w:r w:rsidRPr="00BF6251">
        <w:rPr>
          <w:rFonts w:ascii="Arial" w:eastAsiaTheme="minorHAnsi" w:hAnsi="Arial" w:cs="Arial"/>
          <w:sz w:val="20"/>
          <w:szCs w:val="20"/>
        </w:rPr>
        <w:t>successivi contenuti nei limiti delle previsioni del bilancio.</w:t>
      </w:r>
    </w:p>
    <w:p w14:paraId="359C6F33" w14:textId="77777777" w:rsidR="001B0C76" w:rsidRPr="00BF6251" w:rsidRDefault="001B0C76" w:rsidP="009055DA">
      <w:pPr>
        <w:pStyle w:val="Paragrafoelenco"/>
        <w:numPr>
          <w:ilvl w:val="0"/>
          <w:numId w:val="8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che ha la titolarità della spesa, per le spese che hanno durata superiore a quella del</w:t>
      </w:r>
      <w:r w:rsidR="006C617C" w:rsidRPr="00BF6251">
        <w:rPr>
          <w:rFonts w:ascii="Arial" w:eastAsiaTheme="minorHAnsi" w:hAnsi="Arial" w:cs="Arial"/>
          <w:sz w:val="20"/>
          <w:szCs w:val="20"/>
        </w:rPr>
        <w:t xml:space="preserve"> </w:t>
      </w:r>
      <w:r w:rsidRPr="00BF6251">
        <w:rPr>
          <w:rFonts w:ascii="Arial" w:eastAsiaTheme="minorHAnsi" w:hAnsi="Arial" w:cs="Arial"/>
          <w:sz w:val="20"/>
          <w:szCs w:val="20"/>
        </w:rPr>
        <w:t>bilancio, provvede ad effettuare apposita annotazione al fine di tenere conto nella formazione dei successivi</w:t>
      </w:r>
      <w:r w:rsidR="006C617C" w:rsidRPr="00BF6251">
        <w:rPr>
          <w:rFonts w:ascii="Arial" w:eastAsiaTheme="minorHAnsi" w:hAnsi="Arial" w:cs="Arial"/>
          <w:sz w:val="20"/>
          <w:szCs w:val="20"/>
        </w:rPr>
        <w:t xml:space="preserve"> </w:t>
      </w:r>
      <w:r w:rsidRPr="00BF6251">
        <w:rPr>
          <w:rFonts w:ascii="Arial" w:eastAsiaTheme="minorHAnsi" w:hAnsi="Arial" w:cs="Arial"/>
          <w:sz w:val="20"/>
          <w:szCs w:val="20"/>
        </w:rPr>
        <w:t>bilanci degli impegni relativi al periodo residuale ed a registrare i relativi impegni di spesa di pertinenza degli</w:t>
      </w:r>
      <w:r w:rsidR="006C617C" w:rsidRPr="00BF6251">
        <w:rPr>
          <w:rFonts w:ascii="Arial" w:eastAsiaTheme="minorHAnsi" w:hAnsi="Arial" w:cs="Arial"/>
          <w:sz w:val="20"/>
          <w:szCs w:val="20"/>
        </w:rPr>
        <w:t xml:space="preserve"> </w:t>
      </w:r>
      <w:r w:rsidRPr="00BF6251">
        <w:rPr>
          <w:rFonts w:ascii="Arial" w:eastAsiaTheme="minorHAnsi" w:hAnsi="Arial" w:cs="Arial"/>
          <w:sz w:val="20"/>
          <w:szCs w:val="20"/>
        </w:rPr>
        <w:t>esercizi successivi, all’inizio di ciascun esercizio, dopo l’approvazione del bilancio preventivo.</w:t>
      </w:r>
    </w:p>
    <w:p w14:paraId="4D62D0EB" w14:textId="3934389A" w:rsidR="0072449A" w:rsidRPr="00BF6251" w:rsidRDefault="00EE43B3" w:rsidP="001C5426">
      <w:pPr>
        <w:pStyle w:val="Titolo2"/>
        <w:spacing w:before="240" w:after="240" w:line="276" w:lineRule="auto"/>
        <w:contextualSpacing/>
        <w:rPr>
          <w:rFonts w:ascii="Arial" w:hAnsi="Arial" w:cs="Arial"/>
          <w:b w:val="0"/>
        </w:rPr>
      </w:pPr>
      <w:bookmarkStart w:id="39" w:name="_Toc84436230"/>
      <w:r w:rsidRPr="00BF6251">
        <w:rPr>
          <w:rFonts w:ascii="Arial" w:hAnsi="Arial" w:cs="Arial"/>
          <w:b w:val="0"/>
        </w:rPr>
        <w:t xml:space="preserve">Art. </w:t>
      </w:r>
      <w:r w:rsidR="00FF136A" w:rsidRPr="00BF6251">
        <w:rPr>
          <w:rFonts w:ascii="Arial" w:hAnsi="Arial" w:cs="Arial"/>
          <w:b w:val="0"/>
        </w:rPr>
        <w:t>37</w:t>
      </w:r>
      <w:r w:rsidRPr="00BF6251">
        <w:rPr>
          <w:rFonts w:ascii="Arial" w:hAnsi="Arial" w:cs="Arial"/>
          <w:b w:val="0"/>
        </w:rPr>
        <w:t>. La liquidazione</w:t>
      </w:r>
      <w:bookmarkEnd w:id="39"/>
    </w:p>
    <w:p w14:paraId="0278DA57" w14:textId="77777777" w:rsidR="00E919AA" w:rsidRPr="00BF6251" w:rsidRDefault="006C617C" w:rsidP="009055DA">
      <w:pPr>
        <w:pStyle w:val="Paragrafoelenco"/>
        <w:numPr>
          <w:ilvl w:val="0"/>
          <w:numId w:val="8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liquidazione della spesa compete all’ufficio che ha dato esecuzione al provvedimento di spesa ed è disposta sulla base della documentazione necessaria a comprovare il diritto del creditore, a seguito del riscontro operato sulla regolarità della fornitura o della prestazione e sulla rispondenza della stessa ai requisiti quantitativi e qualitativi, ai termini ed alle condizioni pattuite. </w:t>
      </w:r>
    </w:p>
    <w:p w14:paraId="48D8BBCF" w14:textId="0BA26377" w:rsidR="00FF136A" w:rsidRPr="00BF6251" w:rsidRDefault="00EE43B3" w:rsidP="00FF136A">
      <w:pPr>
        <w:pStyle w:val="Paragrafoelenco"/>
        <w:numPr>
          <w:ilvl w:val="0"/>
          <w:numId w:val="8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Tutti i pagamenti devono essere disposti attraverso l’atto di liquidazione della spesa, sottoscritt</w:t>
      </w:r>
      <w:r w:rsidR="00FF136A" w:rsidRPr="00BF6251">
        <w:rPr>
          <w:rFonts w:ascii="Arial" w:eastAsiaTheme="minorHAnsi" w:hAnsi="Arial" w:cs="Arial"/>
          <w:sz w:val="20"/>
          <w:szCs w:val="20"/>
        </w:rPr>
        <w:t>o</w:t>
      </w:r>
      <w:r w:rsidRPr="00BF6251">
        <w:rPr>
          <w:rFonts w:ascii="Arial" w:eastAsiaTheme="minorHAnsi" w:hAnsi="Arial" w:cs="Arial"/>
          <w:sz w:val="20"/>
          <w:szCs w:val="20"/>
        </w:rPr>
        <w:t xml:space="preserve"> dal </w:t>
      </w:r>
      <w:r w:rsidR="00E37E45" w:rsidRPr="00BF6251">
        <w:rPr>
          <w:rFonts w:ascii="Arial" w:eastAsiaTheme="minorHAnsi" w:hAnsi="Arial" w:cs="Arial"/>
          <w:sz w:val="20"/>
          <w:szCs w:val="20"/>
        </w:rPr>
        <w:t xml:space="preserve">dirigente </w:t>
      </w:r>
      <w:r w:rsidRPr="00BF6251">
        <w:rPr>
          <w:rFonts w:ascii="Arial" w:eastAsiaTheme="minorHAnsi" w:hAnsi="Arial" w:cs="Arial"/>
          <w:sz w:val="20"/>
          <w:szCs w:val="20"/>
        </w:rPr>
        <w:t xml:space="preserve">responsabile individuato con il piano esecutivo di gestione, o </w:t>
      </w:r>
      <w:r w:rsidR="00FF136A" w:rsidRPr="00BF6251">
        <w:rPr>
          <w:rFonts w:ascii="Arial" w:eastAsiaTheme="minorHAnsi" w:hAnsi="Arial" w:cs="Arial"/>
          <w:sz w:val="20"/>
          <w:szCs w:val="20"/>
        </w:rPr>
        <w:t xml:space="preserve">un </w:t>
      </w:r>
      <w:r w:rsidRPr="00BF6251">
        <w:rPr>
          <w:rFonts w:ascii="Arial" w:eastAsiaTheme="minorHAnsi" w:hAnsi="Arial" w:cs="Arial"/>
          <w:sz w:val="20"/>
          <w:szCs w:val="20"/>
        </w:rPr>
        <w:t>suo delegato</w:t>
      </w:r>
      <w:r w:rsidR="00FF136A" w:rsidRPr="00BF6251">
        <w:rPr>
          <w:rFonts w:ascii="Arial" w:eastAsiaTheme="minorHAnsi" w:hAnsi="Arial" w:cs="Arial"/>
          <w:sz w:val="20"/>
          <w:szCs w:val="20"/>
        </w:rPr>
        <w:t>, e trasmesso al servizio finanziario corredato da tutta la documentazione prevista per legge per i riscontri e controlli amministrativi, contabili e fiscali.</w:t>
      </w:r>
    </w:p>
    <w:p w14:paraId="07DC8C02" w14:textId="42F0C2DF" w:rsidR="0072449A" w:rsidRPr="00BF6251" w:rsidRDefault="00EE43B3" w:rsidP="009055DA">
      <w:pPr>
        <w:pStyle w:val="Paragrafoelenco"/>
        <w:numPr>
          <w:ilvl w:val="0"/>
          <w:numId w:val="8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Compete al servizio che ha effettuato la spesa l’acquisizione di tutti i dati e i documenti necessari per </w:t>
      </w:r>
      <w:r w:rsidR="00E919AA" w:rsidRPr="00BF6251">
        <w:rPr>
          <w:rFonts w:ascii="Arial" w:eastAsiaTheme="minorHAnsi" w:hAnsi="Arial" w:cs="Arial"/>
          <w:sz w:val="20"/>
          <w:szCs w:val="20"/>
        </w:rPr>
        <w:t>la predisposizione del</w:t>
      </w:r>
      <w:r w:rsidR="00EC4BEE" w:rsidRPr="00BF6251">
        <w:rPr>
          <w:rFonts w:ascii="Arial" w:eastAsiaTheme="minorHAnsi" w:hAnsi="Arial" w:cs="Arial"/>
          <w:sz w:val="20"/>
          <w:szCs w:val="20"/>
        </w:rPr>
        <w:t>l’atto di liquidazione</w:t>
      </w:r>
      <w:r w:rsidR="00FF136A" w:rsidRPr="00BF6251">
        <w:rPr>
          <w:rFonts w:ascii="Arial" w:eastAsiaTheme="minorHAnsi" w:hAnsi="Arial" w:cs="Arial"/>
          <w:sz w:val="20"/>
          <w:szCs w:val="20"/>
        </w:rPr>
        <w:t xml:space="preserve">, ivi </w:t>
      </w:r>
      <w:r w:rsidR="0014019A" w:rsidRPr="00BF6251">
        <w:rPr>
          <w:rFonts w:ascii="Arial" w:eastAsiaTheme="minorHAnsi" w:hAnsi="Arial" w:cs="Arial"/>
          <w:sz w:val="20"/>
          <w:szCs w:val="20"/>
        </w:rPr>
        <w:t>compreso il</w:t>
      </w:r>
      <w:r w:rsidR="00FF136A" w:rsidRPr="00BF6251">
        <w:rPr>
          <w:rFonts w:ascii="Arial" w:eastAsiaTheme="minorHAnsi" w:hAnsi="Arial" w:cs="Arial"/>
          <w:sz w:val="20"/>
          <w:szCs w:val="20"/>
        </w:rPr>
        <w:t xml:space="preserve"> documento unico di </w:t>
      </w:r>
      <w:r w:rsidR="00FF136A" w:rsidRPr="00BF6251">
        <w:rPr>
          <w:rFonts w:ascii="Arial" w:eastAsiaTheme="minorHAnsi" w:hAnsi="Arial" w:cs="Arial"/>
          <w:sz w:val="20"/>
          <w:szCs w:val="20"/>
        </w:rPr>
        <w:lastRenderedPageBreak/>
        <w:t>regolarità contributiva di cui all’articolo 2 del decreto-legge 25 settembre 2002, n. 210, convertito con modificazioni dalla legge n. 266/2002 e di cui all’articolo 6 del d.P.R. 5 ottobre 2010, n. 207</w:t>
      </w:r>
      <w:r w:rsidR="0014019A" w:rsidRPr="00BF6251">
        <w:rPr>
          <w:rFonts w:ascii="Arial" w:eastAsiaTheme="minorHAnsi" w:hAnsi="Arial" w:cs="Arial"/>
          <w:sz w:val="20"/>
          <w:szCs w:val="20"/>
        </w:rPr>
        <w:t>, nonché l’acquisizione di tutte le informazioni necessarie a garantire la tracciabilità dei flussi finanziari (CIG, CUP, conto dedicato).</w:t>
      </w:r>
    </w:p>
    <w:p w14:paraId="50258AA2" w14:textId="77777777" w:rsidR="00E919AA" w:rsidRPr="00BF6251" w:rsidRDefault="00EE43B3" w:rsidP="009055DA">
      <w:pPr>
        <w:pStyle w:val="Paragrafoelenco"/>
        <w:numPr>
          <w:ilvl w:val="0"/>
          <w:numId w:val="8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responsabile del servizio finanziario, in tempo utile per rispettare le scadenze, </w:t>
      </w:r>
      <w:r w:rsidR="00E919AA" w:rsidRPr="00BF6251">
        <w:rPr>
          <w:rFonts w:ascii="Arial" w:eastAsiaTheme="minorHAnsi" w:hAnsi="Arial" w:cs="Arial"/>
          <w:sz w:val="20"/>
          <w:szCs w:val="20"/>
        </w:rPr>
        <w:t>effettua i</w:t>
      </w:r>
      <w:r w:rsidRPr="00BF6251">
        <w:rPr>
          <w:rFonts w:ascii="Arial" w:eastAsiaTheme="minorHAnsi" w:hAnsi="Arial" w:cs="Arial"/>
          <w:sz w:val="20"/>
          <w:szCs w:val="20"/>
        </w:rPr>
        <w:t xml:space="preserve"> necessari controlli contabili e fiscali</w:t>
      </w:r>
      <w:r w:rsidR="00E919AA" w:rsidRPr="00BF6251">
        <w:rPr>
          <w:rFonts w:ascii="Arial" w:eastAsiaTheme="minorHAnsi" w:hAnsi="Arial" w:cs="Arial"/>
          <w:sz w:val="20"/>
          <w:szCs w:val="20"/>
        </w:rPr>
        <w:t xml:space="preserve">. </w:t>
      </w:r>
    </w:p>
    <w:p w14:paraId="089261A9" w14:textId="4D340D8D" w:rsidR="00E919AA" w:rsidRPr="00BF6251" w:rsidRDefault="00E919AA" w:rsidP="0014019A">
      <w:pPr>
        <w:pStyle w:val="Paragrafoelenco"/>
        <w:numPr>
          <w:ilvl w:val="0"/>
          <w:numId w:val="8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w:t>
      </w:r>
      <w:r w:rsidR="00EE43B3" w:rsidRPr="00BF6251">
        <w:rPr>
          <w:rFonts w:ascii="Arial" w:eastAsiaTheme="minorHAnsi" w:hAnsi="Arial" w:cs="Arial"/>
          <w:sz w:val="20"/>
          <w:szCs w:val="20"/>
        </w:rPr>
        <w:t xml:space="preserve">el caso </w:t>
      </w:r>
      <w:r w:rsidRPr="00BF6251">
        <w:rPr>
          <w:rFonts w:ascii="Arial" w:eastAsiaTheme="minorHAnsi" w:hAnsi="Arial" w:cs="Arial"/>
          <w:sz w:val="20"/>
          <w:szCs w:val="20"/>
        </w:rPr>
        <w:t xml:space="preserve">di </w:t>
      </w:r>
      <w:r w:rsidR="00EE43B3" w:rsidRPr="00BF6251">
        <w:rPr>
          <w:rFonts w:ascii="Arial" w:eastAsiaTheme="minorHAnsi" w:hAnsi="Arial" w:cs="Arial"/>
          <w:sz w:val="20"/>
          <w:szCs w:val="20"/>
        </w:rPr>
        <w:t>eventuali irregolarità dell'atto di liquidazione o la non conformità rispetto all'atto di impegno, o l'insufficienza</w:t>
      </w:r>
      <w:r w:rsidRPr="00BF6251">
        <w:rPr>
          <w:rFonts w:ascii="Arial" w:eastAsiaTheme="minorHAnsi" w:hAnsi="Arial" w:cs="Arial"/>
          <w:sz w:val="20"/>
          <w:szCs w:val="20"/>
        </w:rPr>
        <w:t xml:space="preserve"> </w:t>
      </w:r>
      <w:r w:rsidR="00EE43B3" w:rsidRPr="00BF6251">
        <w:rPr>
          <w:rFonts w:ascii="Arial" w:eastAsiaTheme="minorHAnsi" w:hAnsi="Arial" w:cs="Arial"/>
          <w:sz w:val="20"/>
          <w:szCs w:val="20"/>
        </w:rPr>
        <w:t xml:space="preserve">della disponibilità rispetto all'impegno assunto, lo </w:t>
      </w:r>
      <w:r w:rsidRPr="00BF6251">
        <w:rPr>
          <w:rFonts w:ascii="Arial" w:eastAsiaTheme="minorHAnsi" w:hAnsi="Arial" w:cs="Arial"/>
          <w:sz w:val="20"/>
          <w:szCs w:val="20"/>
        </w:rPr>
        <w:t>restituisce al Servizio proponente</w:t>
      </w:r>
      <w:r w:rsidR="00EE43B3" w:rsidRPr="00BF6251">
        <w:rPr>
          <w:rFonts w:ascii="Arial" w:eastAsiaTheme="minorHAnsi" w:hAnsi="Arial" w:cs="Arial"/>
          <w:sz w:val="20"/>
          <w:szCs w:val="20"/>
        </w:rPr>
        <w:t xml:space="preserve"> con l'indicazione dei provvedimenti da promuovere per la regolarizzazione.</w:t>
      </w:r>
    </w:p>
    <w:p w14:paraId="72B9387A" w14:textId="68565B73" w:rsidR="0072449A" w:rsidRPr="00BF6251" w:rsidRDefault="00EE43B3" w:rsidP="001C5426">
      <w:pPr>
        <w:pStyle w:val="Titolo2"/>
        <w:spacing w:before="240" w:after="240" w:line="276" w:lineRule="auto"/>
        <w:contextualSpacing/>
        <w:rPr>
          <w:rFonts w:ascii="Arial" w:hAnsi="Arial" w:cs="Arial"/>
          <w:b w:val="0"/>
        </w:rPr>
      </w:pPr>
      <w:bookmarkStart w:id="40" w:name="_Toc84436231"/>
      <w:r w:rsidRPr="00BF6251">
        <w:rPr>
          <w:rFonts w:ascii="Arial" w:hAnsi="Arial" w:cs="Arial"/>
          <w:b w:val="0"/>
        </w:rPr>
        <w:t xml:space="preserve">Art. </w:t>
      </w:r>
      <w:r w:rsidR="0014019A" w:rsidRPr="00BF6251">
        <w:rPr>
          <w:rFonts w:ascii="Arial" w:hAnsi="Arial" w:cs="Arial"/>
          <w:b w:val="0"/>
        </w:rPr>
        <w:t>38</w:t>
      </w:r>
      <w:r w:rsidR="00A73A2B" w:rsidRPr="00BF6251">
        <w:rPr>
          <w:rFonts w:ascii="Arial" w:hAnsi="Arial" w:cs="Arial"/>
          <w:b w:val="0"/>
        </w:rPr>
        <w:t>.</w:t>
      </w:r>
      <w:r w:rsidRPr="00BF6251">
        <w:rPr>
          <w:rFonts w:ascii="Arial" w:hAnsi="Arial" w:cs="Arial"/>
          <w:b w:val="0"/>
        </w:rPr>
        <w:t xml:space="preserve"> L’ordinazione ed il pagamento</w:t>
      </w:r>
      <w:bookmarkEnd w:id="40"/>
    </w:p>
    <w:p w14:paraId="34F89ABC" w14:textId="7D6F0B35" w:rsidR="0014019A" w:rsidRPr="00BF6251" w:rsidRDefault="00C7482C" w:rsidP="0014019A">
      <w:pPr>
        <w:pStyle w:val="Paragrafoelenco"/>
        <w:numPr>
          <w:ilvl w:val="0"/>
          <w:numId w:val="87"/>
        </w:numPr>
        <w:spacing w:before="240" w:line="276" w:lineRule="auto"/>
        <w:contextualSpacing/>
        <w:rPr>
          <w:rFonts w:ascii="Arial" w:hAnsi="Arial" w:cs="Arial"/>
          <w:sz w:val="20"/>
          <w:szCs w:val="20"/>
        </w:rPr>
      </w:pPr>
      <w:r w:rsidRPr="00BF6251">
        <w:rPr>
          <w:rFonts w:ascii="Arial" w:eastAsiaTheme="minorHAnsi" w:hAnsi="Arial" w:cs="Arial"/>
          <w:sz w:val="20"/>
          <w:szCs w:val="20"/>
        </w:rPr>
        <w:t xml:space="preserve">I mandati di pagamento sono emessi </w:t>
      </w:r>
      <w:r w:rsidR="008E7B6C" w:rsidRPr="00BF6251">
        <w:rPr>
          <w:rFonts w:ascii="Arial" w:eastAsiaTheme="minorHAnsi" w:hAnsi="Arial" w:cs="Arial"/>
          <w:sz w:val="20"/>
          <w:szCs w:val="20"/>
        </w:rPr>
        <w:t>dal responsabile del servizio finanziario o un suo delegato previa adozione dell’atto di liquidazione. L’elenco dei nominativi abilitati alla firma dei mandati è trasmesso al tesoriere</w:t>
      </w:r>
      <w:r w:rsidR="0014019A" w:rsidRPr="00BF6251">
        <w:rPr>
          <w:rFonts w:ascii="Arial" w:eastAsiaTheme="minorHAnsi" w:hAnsi="Arial" w:cs="Arial"/>
          <w:sz w:val="20"/>
          <w:szCs w:val="20"/>
        </w:rPr>
        <w:t xml:space="preserve">. </w:t>
      </w:r>
      <w:r w:rsidR="008E7B6C" w:rsidRPr="00BF6251">
        <w:rPr>
          <w:rFonts w:ascii="Arial" w:eastAsiaTheme="minorHAnsi" w:hAnsi="Arial" w:cs="Arial"/>
          <w:sz w:val="20"/>
          <w:szCs w:val="20"/>
        </w:rPr>
        <w:t xml:space="preserve"> </w:t>
      </w:r>
    </w:p>
    <w:p w14:paraId="68FE113D" w14:textId="77777777" w:rsidR="008E7B6C" w:rsidRPr="00BF6251" w:rsidRDefault="008E7B6C" w:rsidP="009055DA">
      <w:pPr>
        <w:pStyle w:val="Paragrafoelenco"/>
        <w:numPr>
          <w:ilvl w:val="0"/>
          <w:numId w:val="8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 caso di pagamento diretto presso la tesoreria, il servizio finanziario provvede ad emettere apposito avviso al creditore.</w:t>
      </w:r>
    </w:p>
    <w:p w14:paraId="75E8478B" w14:textId="77777777" w:rsidR="00C7482C" w:rsidRPr="00BF6251" w:rsidRDefault="00C7482C" w:rsidP="009055DA">
      <w:pPr>
        <w:pStyle w:val="Paragrafoelenco"/>
        <w:numPr>
          <w:ilvl w:val="0"/>
          <w:numId w:val="8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tesoriere effettua i pagamenti derivanti da obblighi tributari, da somme iscritte a ruolo e da altri obblighi di legge, anche in assenza della preventiva emissione del relativo mandato di pagamento. L’ente emette il relativo mandato ai fini della regolarizzazione, imputandolo contabilmente all'esercizio in cui il tesoriere ha effettuato il pagamento, anche se la relativa comunicazione è pervenuta all'ente nell'esercizio successivo.</w:t>
      </w:r>
    </w:p>
    <w:p w14:paraId="77D63B0B" w14:textId="77777777" w:rsidR="00C7482C" w:rsidRPr="00BF6251" w:rsidRDefault="00C7482C" w:rsidP="009055DA">
      <w:pPr>
        <w:pStyle w:val="Paragrafoelenco"/>
        <w:numPr>
          <w:ilvl w:val="0"/>
          <w:numId w:val="8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mandati di pagamento e le relative distinte sono sottoscritti digitalmente dal Responsabile del servizio</w:t>
      </w:r>
      <w:r w:rsidR="008E7B6C" w:rsidRPr="00BF6251">
        <w:rPr>
          <w:rFonts w:ascii="Arial" w:eastAsiaTheme="minorHAnsi" w:hAnsi="Arial" w:cs="Arial"/>
          <w:sz w:val="20"/>
          <w:szCs w:val="20"/>
        </w:rPr>
        <w:t xml:space="preserve"> </w:t>
      </w:r>
      <w:r w:rsidRPr="00BF6251">
        <w:rPr>
          <w:rFonts w:ascii="Arial" w:eastAsiaTheme="minorHAnsi" w:hAnsi="Arial" w:cs="Arial"/>
          <w:sz w:val="20"/>
          <w:szCs w:val="20"/>
        </w:rPr>
        <w:t>finanziario e sono trasmessi al Tesoriere, il quale procede alle operazioni contabili di propria competenza.</w:t>
      </w:r>
    </w:p>
    <w:p w14:paraId="309F0A55" w14:textId="6EF61107" w:rsidR="008E7B6C" w:rsidRPr="00BF6251" w:rsidRDefault="008E7B6C" w:rsidP="001C5426">
      <w:pPr>
        <w:pStyle w:val="Titolo2"/>
        <w:spacing w:before="240" w:after="240" w:line="276" w:lineRule="auto"/>
        <w:contextualSpacing/>
        <w:rPr>
          <w:rFonts w:ascii="Arial" w:hAnsi="Arial" w:cs="Arial"/>
          <w:b w:val="0"/>
        </w:rPr>
      </w:pPr>
      <w:bookmarkStart w:id="41" w:name="_Toc84436232"/>
      <w:r w:rsidRPr="00BF6251">
        <w:rPr>
          <w:rFonts w:ascii="Arial" w:hAnsi="Arial" w:cs="Arial"/>
          <w:b w:val="0"/>
        </w:rPr>
        <w:t xml:space="preserve">Art. </w:t>
      </w:r>
      <w:r w:rsidR="0014019A" w:rsidRPr="00BF6251">
        <w:rPr>
          <w:rFonts w:ascii="Arial" w:hAnsi="Arial" w:cs="Arial"/>
          <w:b w:val="0"/>
        </w:rPr>
        <w:t>39</w:t>
      </w:r>
      <w:r w:rsidR="00A73A2B" w:rsidRPr="00BF6251">
        <w:rPr>
          <w:rFonts w:ascii="Arial" w:hAnsi="Arial" w:cs="Arial"/>
          <w:b w:val="0"/>
        </w:rPr>
        <w:t>.</w:t>
      </w:r>
      <w:r w:rsidRPr="00BF6251">
        <w:rPr>
          <w:rFonts w:ascii="Arial" w:hAnsi="Arial" w:cs="Arial"/>
          <w:b w:val="0"/>
        </w:rPr>
        <w:t xml:space="preserve"> Residui passivi</w:t>
      </w:r>
      <w:bookmarkEnd w:id="41"/>
    </w:p>
    <w:p w14:paraId="18DBE47F" w14:textId="77777777" w:rsidR="008E7B6C" w:rsidRPr="00BF6251" w:rsidRDefault="008E7B6C" w:rsidP="009055DA">
      <w:pPr>
        <w:pStyle w:val="Paragrafoelenco"/>
        <w:numPr>
          <w:ilvl w:val="0"/>
          <w:numId w:val="9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somme non impegnate entro il termine dell’esercizio costituiscono economia di spesa e, a tale titolo,</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concorrono a determinare i risultati finali della gestione.</w:t>
      </w:r>
    </w:p>
    <w:p w14:paraId="46D9ACAF" w14:textId="77777777" w:rsidR="008E7B6C" w:rsidRPr="00BF6251" w:rsidRDefault="008E7B6C" w:rsidP="009055DA">
      <w:pPr>
        <w:pStyle w:val="Paragrafoelenco"/>
        <w:numPr>
          <w:ilvl w:val="0"/>
          <w:numId w:val="9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Ciascun responsabile di servizio, per le spese di rispettiva competenza assegnate con il PEG ed impegnate, deve</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verificare il permanere dei requisiti essenziali per il mantenimento dei residui</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passivi nel conto del bilancio e la</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corretta imputazione a bilancio in funzione dell’esigibilità delle obbligazioni giuridiche sottostanti.</w:t>
      </w:r>
    </w:p>
    <w:p w14:paraId="27C29988" w14:textId="2CC07D21" w:rsidR="008E7B6C" w:rsidRPr="00BF6251" w:rsidRDefault="0014019A" w:rsidP="009055DA">
      <w:pPr>
        <w:pStyle w:val="Paragrafoelenco"/>
        <w:numPr>
          <w:ilvl w:val="0"/>
          <w:numId w:val="9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w:t>
      </w:r>
      <w:r w:rsidR="008E7B6C" w:rsidRPr="00BF6251">
        <w:rPr>
          <w:rFonts w:ascii="Arial" w:eastAsiaTheme="minorHAnsi" w:hAnsi="Arial" w:cs="Arial"/>
          <w:sz w:val="20"/>
          <w:szCs w:val="20"/>
        </w:rPr>
        <w:t xml:space="preserve">l Responsabile del servizio finanziario trasmette ai responsabili dei servizi, di norma entro il </w:t>
      </w:r>
      <w:r w:rsidR="00BF6251">
        <w:rPr>
          <w:rFonts w:ascii="Arial" w:eastAsiaTheme="minorHAnsi" w:hAnsi="Arial" w:cs="Arial"/>
          <w:sz w:val="20"/>
          <w:szCs w:val="20"/>
        </w:rPr>
        <w:t>15</w:t>
      </w:r>
      <w:r w:rsidR="00EB32D4" w:rsidRPr="00BF6251">
        <w:rPr>
          <w:rFonts w:ascii="Arial" w:eastAsiaTheme="minorHAnsi" w:hAnsi="Arial" w:cs="Arial"/>
          <w:sz w:val="20"/>
          <w:szCs w:val="20"/>
        </w:rPr>
        <w:t xml:space="preserve"> </w:t>
      </w:r>
      <w:r w:rsidR="00BF6251">
        <w:rPr>
          <w:rFonts w:ascii="Arial" w:eastAsiaTheme="minorHAnsi" w:hAnsi="Arial" w:cs="Arial"/>
          <w:sz w:val="20"/>
          <w:szCs w:val="20"/>
        </w:rPr>
        <w:t xml:space="preserve"> febbraio</w:t>
      </w:r>
      <w:r w:rsidR="008E7B6C" w:rsidRPr="00BF6251">
        <w:rPr>
          <w:rFonts w:ascii="Arial" w:eastAsiaTheme="minorHAnsi" w:hAnsi="Arial" w:cs="Arial"/>
          <w:sz w:val="20"/>
          <w:szCs w:val="20"/>
        </w:rPr>
        <w:t>, l’elenco degli impegni di spesa ancora da pagare derivanti dalla gestione di competenza e dalla</w:t>
      </w:r>
      <w:r w:rsidR="00EB32D4" w:rsidRPr="00BF6251">
        <w:rPr>
          <w:rFonts w:ascii="Arial" w:eastAsiaTheme="minorHAnsi" w:hAnsi="Arial" w:cs="Arial"/>
          <w:sz w:val="20"/>
          <w:szCs w:val="20"/>
        </w:rPr>
        <w:t xml:space="preserve"> </w:t>
      </w:r>
      <w:r w:rsidR="008E7B6C" w:rsidRPr="00BF6251">
        <w:rPr>
          <w:rFonts w:ascii="Arial" w:eastAsiaTheme="minorHAnsi" w:hAnsi="Arial" w:cs="Arial"/>
          <w:sz w:val="20"/>
          <w:szCs w:val="20"/>
        </w:rPr>
        <w:t>gestione dei residui passivi.</w:t>
      </w:r>
    </w:p>
    <w:p w14:paraId="6F88B5B8" w14:textId="77777777" w:rsidR="008E7B6C" w:rsidRPr="00BF6251" w:rsidRDefault="008E7B6C" w:rsidP="009055DA">
      <w:pPr>
        <w:pStyle w:val="Paragrafoelenco"/>
        <w:numPr>
          <w:ilvl w:val="0"/>
          <w:numId w:val="9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responsabili dei servizi controllano gli elenchi e verificano le ragioni del mantenimento, in tutto o in parte, nel</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conto del bilancio, dei residui passivi, sulla base di idonei titoli giuridici e degli atti che individuano l’ente quale debitore delle relative somme. Dell’esito di tale verifica ciascun responsabile darà atto, attraverso</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apposita comunicazione, che dovrà indicare:</w:t>
      </w:r>
    </w:p>
    <w:p w14:paraId="6AB04056" w14:textId="77777777" w:rsidR="008E7B6C" w:rsidRPr="00BF6251" w:rsidRDefault="008E7B6C" w:rsidP="009055DA">
      <w:pPr>
        <w:pStyle w:val="Paragrafoelenco"/>
        <w:numPr>
          <w:ilvl w:val="0"/>
          <w:numId w:val="93"/>
        </w:numPr>
        <w:spacing w:before="240" w:line="276" w:lineRule="auto"/>
        <w:contextualSpacing/>
        <w:rPr>
          <w:rFonts w:ascii="Arial" w:hAnsi="Arial" w:cs="Arial"/>
          <w:sz w:val="20"/>
          <w:szCs w:val="20"/>
        </w:rPr>
      </w:pPr>
      <w:r w:rsidRPr="00BF6251">
        <w:rPr>
          <w:rFonts w:ascii="Arial" w:hAnsi="Arial" w:cs="Arial"/>
          <w:sz w:val="20"/>
          <w:szCs w:val="20"/>
        </w:rPr>
        <w:t>i residui passivi mantenuti per un importo uguale o inferiore a quello previsto, in quanto esigibili entro</w:t>
      </w:r>
      <w:r w:rsidR="00EB32D4" w:rsidRPr="00BF6251">
        <w:rPr>
          <w:rFonts w:ascii="Arial" w:hAnsi="Arial" w:cs="Arial"/>
          <w:sz w:val="20"/>
          <w:szCs w:val="20"/>
        </w:rPr>
        <w:t xml:space="preserve"> </w:t>
      </w:r>
      <w:r w:rsidRPr="00BF6251">
        <w:rPr>
          <w:rFonts w:ascii="Arial" w:hAnsi="Arial" w:cs="Arial"/>
          <w:sz w:val="20"/>
          <w:szCs w:val="20"/>
        </w:rPr>
        <w:t>il termine dell’esercizio e liquidabili, essendo le relative fatture pervenute entro il 28 febbraio</w:t>
      </w:r>
      <w:r w:rsidR="00EB32D4" w:rsidRPr="00BF6251">
        <w:rPr>
          <w:rFonts w:ascii="Arial" w:hAnsi="Arial" w:cs="Arial"/>
          <w:sz w:val="20"/>
          <w:szCs w:val="20"/>
        </w:rPr>
        <w:t xml:space="preserve"> </w:t>
      </w:r>
      <w:r w:rsidRPr="00BF6251">
        <w:rPr>
          <w:rFonts w:ascii="Arial" w:hAnsi="Arial" w:cs="Arial"/>
          <w:sz w:val="20"/>
          <w:szCs w:val="20"/>
        </w:rPr>
        <w:t>successivo;</w:t>
      </w:r>
    </w:p>
    <w:p w14:paraId="06A1240C" w14:textId="77777777" w:rsidR="008E7B6C" w:rsidRPr="00BF6251" w:rsidRDefault="008E7B6C" w:rsidP="009055DA">
      <w:pPr>
        <w:pStyle w:val="Paragrafoelenco"/>
        <w:numPr>
          <w:ilvl w:val="0"/>
          <w:numId w:val="93"/>
        </w:numPr>
        <w:spacing w:before="240" w:line="276" w:lineRule="auto"/>
        <w:contextualSpacing/>
        <w:rPr>
          <w:rFonts w:ascii="Arial" w:hAnsi="Arial" w:cs="Arial"/>
          <w:sz w:val="20"/>
          <w:szCs w:val="20"/>
        </w:rPr>
      </w:pPr>
      <w:r w:rsidRPr="00BF6251">
        <w:rPr>
          <w:rFonts w:ascii="Arial" w:hAnsi="Arial" w:cs="Arial"/>
          <w:sz w:val="20"/>
          <w:szCs w:val="20"/>
        </w:rPr>
        <w:t>i residui passivi da eliminare, indicando le motivazioni;</w:t>
      </w:r>
    </w:p>
    <w:p w14:paraId="6EF09D0C" w14:textId="77777777" w:rsidR="008E7B6C" w:rsidRPr="00BF6251" w:rsidRDefault="008E7B6C" w:rsidP="009055DA">
      <w:pPr>
        <w:pStyle w:val="Paragrafoelenco"/>
        <w:numPr>
          <w:ilvl w:val="0"/>
          <w:numId w:val="93"/>
        </w:numPr>
        <w:spacing w:before="240" w:line="276" w:lineRule="auto"/>
        <w:contextualSpacing/>
        <w:rPr>
          <w:rFonts w:ascii="Arial" w:hAnsi="Arial" w:cs="Arial"/>
          <w:sz w:val="20"/>
          <w:szCs w:val="20"/>
        </w:rPr>
      </w:pPr>
      <w:r w:rsidRPr="00BF6251">
        <w:rPr>
          <w:rFonts w:ascii="Arial" w:hAnsi="Arial" w:cs="Arial"/>
          <w:sz w:val="20"/>
          <w:szCs w:val="20"/>
        </w:rPr>
        <w:t>i residui passivi da reimputare in quanto corrispondenti ad obbligazioni non scadute al 31 dicembre</w:t>
      </w:r>
      <w:r w:rsidR="00EB32D4" w:rsidRPr="00BF6251">
        <w:rPr>
          <w:rFonts w:ascii="Arial" w:hAnsi="Arial" w:cs="Arial"/>
          <w:sz w:val="20"/>
          <w:szCs w:val="20"/>
        </w:rPr>
        <w:t xml:space="preserve"> </w:t>
      </w:r>
      <w:r w:rsidRPr="00BF6251">
        <w:rPr>
          <w:rFonts w:ascii="Arial" w:hAnsi="Arial" w:cs="Arial"/>
          <w:sz w:val="20"/>
          <w:szCs w:val="20"/>
        </w:rPr>
        <w:t>dell’esercizio, con indicazione dell’esercizio di scadenza.</w:t>
      </w:r>
    </w:p>
    <w:p w14:paraId="1FC5DA82" w14:textId="77777777" w:rsidR="00EB32D4" w:rsidRPr="00BF6251" w:rsidRDefault="008E7B6C" w:rsidP="009055DA">
      <w:pPr>
        <w:pStyle w:val="Paragrafoelenco"/>
        <w:numPr>
          <w:ilvl w:val="0"/>
          <w:numId w:val="9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Sulla base della verifica effettuata da ciascun responsabile, il </w:t>
      </w:r>
      <w:r w:rsidR="00563376" w:rsidRPr="00BF6251">
        <w:rPr>
          <w:rFonts w:ascii="Arial" w:eastAsiaTheme="minorHAnsi" w:hAnsi="Arial" w:cs="Arial"/>
          <w:sz w:val="20"/>
          <w:szCs w:val="20"/>
        </w:rPr>
        <w:t>responsabile del servizio</w:t>
      </w:r>
      <w:r w:rsidRPr="00BF6251">
        <w:rPr>
          <w:rFonts w:ascii="Arial" w:eastAsiaTheme="minorHAnsi" w:hAnsi="Arial" w:cs="Arial"/>
          <w:sz w:val="20"/>
          <w:szCs w:val="20"/>
        </w:rPr>
        <w:t xml:space="preserve"> finanziario predispone </w:t>
      </w:r>
      <w:r w:rsidR="00EB32D4" w:rsidRPr="00BF6251">
        <w:rPr>
          <w:rFonts w:ascii="Arial" w:eastAsiaTheme="minorHAnsi" w:hAnsi="Arial" w:cs="Arial"/>
          <w:sz w:val="20"/>
          <w:szCs w:val="20"/>
        </w:rPr>
        <w:t>per l’approvazione del CIA la proposta di deliberazione</w:t>
      </w:r>
      <w:r w:rsidRPr="00BF6251">
        <w:rPr>
          <w:rFonts w:ascii="Arial" w:eastAsiaTheme="minorHAnsi" w:hAnsi="Arial" w:cs="Arial"/>
          <w:sz w:val="20"/>
          <w:szCs w:val="20"/>
        </w:rPr>
        <w:t xml:space="preserve"> relativa al riaccertamento ordinario dei residui da approvarsi in tempi utili per l’approvazione</w:t>
      </w:r>
      <w:r w:rsidR="00EB32D4"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dello schema </w:t>
      </w:r>
      <w:r w:rsidRPr="00BF6251">
        <w:rPr>
          <w:rFonts w:ascii="Arial" w:eastAsiaTheme="minorHAnsi" w:hAnsi="Arial" w:cs="Arial"/>
          <w:sz w:val="20"/>
          <w:szCs w:val="20"/>
        </w:rPr>
        <w:lastRenderedPageBreak/>
        <w:t>di rendiconto di gestione</w:t>
      </w:r>
      <w:r w:rsidR="00EB32D4" w:rsidRPr="00BF6251">
        <w:rPr>
          <w:rFonts w:ascii="Arial" w:eastAsiaTheme="minorHAnsi" w:hAnsi="Arial" w:cs="Arial"/>
          <w:sz w:val="20"/>
          <w:szCs w:val="20"/>
        </w:rPr>
        <w:t>.</w:t>
      </w:r>
      <w:r w:rsidRPr="00BF6251">
        <w:rPr>
          <w:rFonts w:ascii="Arial" w:eastAsiaTheme="minorHAnsi" w:hAnsi="Arial" w:cs="Arial"/>
          <w:sz w:val="20"/>
          <w:szCs w:val="20"/>
        </w:rPr>
        <w:t xml:space="preserve"> </w:t>
      </w:r>
    </w:p>
    <w:p w14:paraId="5C886FE4" w14:textId="3D12AA0D" w:rsidR="002F2DF5" w:rsidRPr="00BF6251" w:rsidRDefault="002F2DF5" w:rsidP="001C5426">
      <w:pPr>
        <w:pStyle w:val="Titolo2"/>
        <w:spacing w:before="240" w:after="240" w:line="276" w:lineRule="auto"/>
        <w:contextualSpacing/>
        <w:rPr>
          <w:rFonts w:ascii="Arial" w:hAnsi="Arial" w:cs="Arial"/>
          <w:b w:val="0"/>
        </w:rPr>
      </w:pPr>
      <w:bookmarkStart w:id="42" w:name="_Toc84436233"/>
      <w:r w:rsidRPr="00BF6251">
        <w:rPr>
          <w:rFonts w:ascii="Arial" w:hAnsi="Arial" w:cs="Arial"/>
          <w:b w:val="0"/>
        </w:rPr>
        <w:t xml:space="preserve">Art. </w:t>
      </w:r>
      <w:r w:rsidR="00A73A2B" w:rsidRPr="00BF6251">
        <w:rPr>
          <w:rFonts w:ascii="Arial" w:hAnsi="Arial" w:cs="Arial"/>
          <w:b w:val="0"/>
        </w:rPr>
        <w:t>4</w:t>
      </w:r>
      <w:r w:rsidR="0014019A" w:rsidRPr="00BF6251">
        <w:rPr>
          <w:rFonts w:ascii="Arial" w:hAnsi="Arial" w:cs="Arial"/>
          <w:b w:val="0"/>
        </w:rPr>
        <w:t>0</w:t>
      </w:r>
      <w:r w:rsidR="00A73A2B" w:rsidRPr="00BF6251">
        <w:rPr>
          <w:rFonts w:ascii="Arial" w:hAnsi="Arial" w:cs="Arial"/>
          <w:b w:val="0"/>
        </w:rPr>
        <w:t>.</w:t>
      </w:r>
      <w:r w:rsidRPr="00BF6251">
        <w:rPr>
          <w:rFonts w:ascii="Arial" w:hAnsi="Arial" w:cs="Arial"/>
          <w:b w:val="0"/>
        </w:rPr>
        <w:t xml:space="preserve"> Controlli interni</w:t>
      </w:r>
      <w:bookmarkEnd w:id="42"/>
    </w:p>
    <w:p w14:paraId="79396261" w14:textId="6F5590AA" w:rsidR="002F2DF5" w:rsidRPr="00BF6251" w:rsidRDefault="002F2DF5" w:rsidP="009055DA">
      <w:pPr>
        <w:pStyle w:val="Paragrafoelenco"/>
        <w:numPr>
          <w:ilvl w:val="0"/>
          <w:numId w:val="9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sistema dei controlli interni è attuato ai sensi dell’art. 147 del TUEL come modificati dal D.L. 174/2012 convertito in legge 7 dicembre 2012 n. 213</w:t>
      </w:r>
      <w:r w:rsidR="002668CC" w:rsidRPr="00BF6251">
        <w:rPr>
          <w:rFonts w:ascii="Arial" w:eastAsiaTheme="minorHAnsi" w:hAnsi="Arial" w:cs="Arial"/>
          <w:sz w:val="20"/>
          <w:szCs w:val="20"/>
        </w:rPr>
        <w:t xml:space="preserve">. Il presente regolamento </w:t>
      </w:r>
      <w:r w:rsidR="0014019A" w:rsidRPr="00BF6251">
        <w:rPr>
          <w:rFonts w:ascii="Arial" w:eastAsiaTheme="minorHAnsi" w:hAnsi="Arial" w:cs="Arial"/>
          <w:sz w:val="20"/>
          <w:szCs w:val="20"/>
        </w:rPr>
        <w:t>disciplina i</w:t>
      </w:r>
      <w:r w:rsidRPr="00BF6251">
        <w:rPr>
          <w:rFonts w:ascii="Arial" w:eastAsiaTheme="minorHAnsi" w:hAnsi="Arial" w:cs="Arial"/>
          <w:sz w:val="20"/>
          <w:szCs w:val="20"/>
        </w:rPr>
        <w:t xml:space="preserve"> seguenti controlli:</w:t>
      </w:r>
    </w:p>
    <w:p w14:paraId="29801A4D" w14:textId="7C048ABB" w:rsidR="002F2DF5" w:rsidRPr="00BF6251" w:rsidRDefault="002F2DF5" w:rsidP="009055DA">
      <w:pPr>
        <w:pStyle w:val="Paragrafoelenco"/>
        <w:numPr>
          <w:ilvl w:val="0"/>
          <w:numId w:val="96"/>
        </w:numPr>
        <w:spacing w:before="240" w:line="276" w:lineRule="auto"/>
        <w:contextualSpacing/>
        <w:rPr>
          <w:rFonts w:ascii="Arial" w:hAnsi="Arial" w:cs="Arial"/>
          <w:sz w:val="20"/>
          <w:szCs w:val="20"/>
        </w:rPr>
      </w:pPr>
      <w:r w:rsidRPr="00BF6251">
        <w:rPr>
          <w:rFonts w:ascii="Arial" w:hAnsi="Arial" w:cs="Arial"/>
          <w:sz w:val="20"/>
          <w:szCs w:val="20"/>
        </w:rPr>
        <w:t>controllo preventivo di regolarità contabile</w:t>
      </w:r>
      <w:r w:rsidR="00845FB7" w:rsidRPr="00BF6251">
        <w:rPr>
          <w:rFonts w:ascii="Arial" w:hAnsi="Arial" w:cs="Arial"/>
          <w:sz w:val="20"/>
          <w:szCs w:val="20"/>
        </w:rPr>
        <w:t>;</w:t>
      </w:r>
    </w:p>
    <w:p w14:paraId="1F6965F6" w14:textId="3CE59431" w:rsidR="002F2DF5" w:rsidRPr="00BF6251" w:rsidRDefault="002F2DF5" w:rsidP="009055DA">
      <w:pPr>
        <w:pStyle w:val="Paragrafoelenco"/>
        <w:numPr>
          <w:ilvl w:val="0"/>
          <w:numId w:val="96"/>
        </w:numPr>
        <w:spacing w:before="240" w:line="276" w:lineRule="auto"/>
        <w:contextualSpacing/>
        <w:rPr>
          <w:rFonts w:ascii="Arial" w:hAnsi="Arial" w:cs="Arial"/>
          <w:sz w:val="20"/>
          <w:szCs w:val="20"/>
        </w:rPr>
      </w:pPr>
      <w:r w:rsidRPr="00BF6251">
        <w:rPr>
          <w:rFonts w:ascii="Arial" w:hAnsi="Arial" w:cs="Arial"/>
          <w:sz w:val="20"/>
          <w:szCs w:val="20"/>
        </w:rPr>
        <w:t>controlli sugli equilibri finanziari</w:t>
      </w:r>
      <w:r w:rsidR="00845FB7" w:rsidRPr="00BF6251">
        <w:rPr>
          <w:rFonts w:ascii="Arial" w:hAnsi="Arial" w:cs="Arial"/>
          <w:sz w:val="20"/>
          <w:szCs w:val="20"/>
        </w:rPr>
        <w:t>;</w:t>
      </w:r>
    </w:p>
    <w:p w14:paraId="559B9027" w14:textId="77777777" w:rsidR="002668CC" w:rsidRPr="00BF6251" w:rsidRDefault="00124B39" w:rsidP="009055DA">
      <w:pPr>
        <w:pStyle w:val="Paragrafoelenco"/>
        <w:numPr>
          <w:ilvl w:val="0"/>
          <w:numId w:val="96"/>
        </w:numPr>
        <w:spacing w:before="240" w:line="276" w:lineRule="auto"/>
        <w:contextualSpacing/>
        <w:rPr>
          <w:rFonts w:ascii="Arial" w:hAnsi="Arial" w:cs="Arial"/>
          <w:sz w:val="20"/>
          <w:szCs w:val="20"/>
        </w:rPr>
      </w:pPr>
      <w:r w:rsidRPr="00BF6251">
        <w:rPr>
          <w:rFonts w:ascii="Arial" w:hAnsi="Arial" w:cs="Arial"/>
          <w:sz w:val="20"/>
          <w:szCs w:val="20"/>
        </w:rPr>
        <w:t>r</w:t>
      </w:r>
      <w:r w:rsidR="002F2DF5" w:rsidRPr="00BF6251">
        <w:rPr>
          <w:rFonts w:ascii="Arial" w:hAnsi="Arial" w:cs="Arial"/>
          <w:sz w:val="20"/>
          <w:szCs w:val="20"/>
        </w:rPr>
        <w:t>iconoscimento dei debiti fuori bilancio;</w:t>
      </w:r>
    </w:p>
    <w:p w14:paraId="4BF60E85" w14:textId="77777777" w:rsidR="002F2DF5" w:rsidRPr="00BF6251" w:rsidRDefault="00124B39" w:rsidP="009055DA">
      <w:pPr>
        <w:pStyle w:val="Paragrafoelenco"/>
        <w:numPr>
          <w:ilvl w:val="0"/>
          <w:numId w:val="96"/>
        </w:numPr>
        <w:spacing w:before="240" w:line="276" w:lineRule="auto"/>
        <w:contextualSpacing/>
        <w:rPr>
          <w:rFonts w:ascii="Arial" w:hAnsi="Arial" w:cs="Arial"/>
          <w:sz w:val="20"/>
          <w:szCs w:val="20"/>
        </w:rPr>
      </w:pPr>
      <w:r w:rsidRPr="00BF6251">
        <w:rPr>
          <w:rFonts w:ascii="Arial" w:hAnsi="Arial" w:cs="Arial"/>
          <w:sz w:val="20"/>
          <w:szCs w:val="20"/>
        </w:rPr>
        <w:t>v</w:t>
      </w:r>
      <w:r w:rsidR="002F2DF5" w:rsidRPr="00BF6251">
        <w:rPr>
          <w:rFonts w:ascii="Arial" w:hAnsi="Arial" w:cs="Arial"/>
          <w:sz w:val="20"/>
          <w:szCs w:val="20"/>
        </w:rPr>
        <w:t>erifica sullo stato di attuazione dei programmi.</w:t>
      </w:r>
    </w:p>
    <w:p w14:paraId="12E4AE30" w14:textId="2BC200B1" w:rsidR="001906B3" w:rsidRPr="00BF6251" w:rsidRDefault="00A73A2B" w:rsidP="001C5426">
      <w:pPr>
        <w:pStyle w:val="Titolo2"/>
        <w:spacing w:before="240" w:after="240" w:line="276" w:lineRule="auto"/>
        <w:contextualSpacing/>
        <w:rPr>
          <w:rFonts w:ascii="Arial" w:hAnsi="Arial" w:cs="Arial"/>
          <w:b w:val="0"/>
        </w:rPr>
      </w:pPr>
      <w:bookmarkStart w:id="43" w:name="_Toc84436234"/>
      <w:r w:rsidRPr="00BF6251">
        <w:rPr>
          <w:rFonts w:ascii="Arial" w:hAnsi="Arial" w:cs="Arial"/>
          <w:b w:val="0"/>
        </w:rPr>
        <w:t>Art. 4</w:t>
      </w:r>
      <w:r w:rsidR="00845FB7" w:rsidRPr="00BF6251">
        <w:rPr>
          <w:rFonts w:ascii="Arial" w:hAnsi="Arial" w:cs="Arial"/>
          <w:b w:val="0"/>
        </w:rPr>
        <w:t>1</w:t>
      </w:r>
      <w:r w:rsidR="00C31AFF" w:rsidRPr="00BF6251">
        <w:rPr>
          <w:rFonts w:ascii="Arial" w:hAnsi="Arial" w:cs="Arial"/>
          <w:b w:val="0"/>
        </w:rPr>
        <w:t>.</w:t>
      </w:r>
      <w:r w:rsidR="001906B3" w:rsidRPr="00BF6251">
        <w:rPr>
          <w:rFonts w:ascii="Arial" w:hAnsi="Arial" w:cs="Arial"/>
          <w:b w:val="0"/>
        </w:rPr>
        <w:t xml:space="preserve"> Controllo preventivo di regolarità contabile</w:t>
      </w:r>
      <w:bookmarkEnd w:id="43"/>
    </w:p>
    <w:p w14:paraId="69FB2780" w14:textId="77777777" w:rsidR="001906B3" w:rsidRPr="00BF6251" w:rsidRDefault="001906B3" w:rsidP="009055DA">
      <w:pPr>
        <w:pStyle w:val="Paragrafoelenco"/>
        <w:numPr>
          <w:ilvl w:val="0"/>
          <w:numId w:val="9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controllo preventivo di regolarità contabile è esercitato dal Responsabile del servizio finanziario, nel rispetto delle norme sull’ordinamento finanziario e contabile e dei principi contabili vigenti, attraverso:</w:t>
      </w:r>
    </w:p>
    <w:p w14:paraId="63273EF3" w14:textId="77777777" w:rsidR="001906B3" w:rsidRPr="00BF6251" w:rsidRDefault="001906B3" w:rsidP="009055DA">
      <w:pPr>
        <w:pStyle w:val="Paragrafoelenco"/>
        <w:numPr>
          <w:ilvl w:val="0"/>
          <w:numId w:val="98"/>
        </w:numPr>
        <w:spacing w:before="240" w:line="276" w:lineRule="auto"/>
        <w:contextualSpacing/>
        <w:rPr>
          <w:rFonts w:ascii="Arial" w:hAnsi="Arial" w:cs="Arial"/>
          <w:sz w:val="20"/>
          <w:szCs w:val="20"/>
        </w:rPr>
      </w:pPr>
      <w:r w:rsidRPr="00BF6251">
        <w:rPr>
          <w:rFonts w:ascii="Arial" w:hAnsi="Arial" w:cs="Arial"/>
          <w:sz w:val="20"/>
          <w:szCs w:val="20"/>
        </w:rPr>
        <w:t>il rilascio del parere di regolarità contabile sulle proposte di deliberazione sottoposte al CIA che comportino riflessi diretti o indiretti sulla situazione economico-finanziaria o sul patrimonio dell'ente, ai sensi dell’art. 49 del D.Lgs. 267/00;</w:t>
      </w:r>
    </w:p>
    <w:p w14:paraId="73A6EE3B" w14:textId="77777777" w:rsidR="001906B3" w:rsidRPr="00BF6251" w:rsidRDefault="001906B3" w:rsidP="009055DA">
      <w:pPr>
        <w:pStyle w:val="Paragrafoelenco"/>
        <w:numPr>
          <w:ilvl w:val="0"/>
          <w:numId w:val="98"/>
        </w:numPr>
        <w:spacing w:before="240" w:line="276" w:lineRule="auto"/>
        <w:contextualSpacing/>
        <w:rPr>
          <w:rFonts w:ascii="Arial" w:hAnsi="Arial" w:cs="Arial"/>
          <w:sz w:val="20"/>
          <w:szCs w:val="20"/>
        </w:rPr>
      </w:pPr>
      <w:r w:rsidRPr="00BF6251">
        <w:rPr>
          <w:rFonts w:ascii="Arial" w:hAnsi="Arial" w:cs="Arial"/>
          <w:sz w:val="20"/>
          <w:szCs w:val="20"/>
        </w:rPr>
        <w:t xml:space="preserve">il rilascio del visto di regolarità contabile sulle determinazioni dei responsabili dei servizi che comportano impegni di spesa o prenotazioni di impegno. </w:t>
      </w:r>
    </w:p>
    <w:p w14:paraId="660E343C" w14:textId="6251A085" w:rsidR="001906B3" w:rsidRPr="00BF6251" w:rsidRDefault="00A73A2B" w:rsidP="001C5426">
      <w:pPr>
        <w:pStyle w:val="Titolo2"/>
        <w:spacing w:before="240" w:after="240" w:line="276" w:lineRule="auto"/>
        <w:contextualSpacing/>
        <w:rPr>
          <w:rFonts w:ascii="Arial" w:hAnsi="Arial" w:cs="Arial"/>
          <w:b w:val="0"/>
        </w:rPr>
      </w:pPr>
      <w:bookmarkStart w:id="44" w:name="_Toc84436235"/>
      <w:r w:rsidRPr="00BF6251">
        <w:rPr>
          <w:rFonts w:ascii="Arial" w:hAnsi="Arial" w:cs="Arial"/>
          <w:b w:val="0"/>
        </w:rPr>
        <w:t>Art. 4</w:t>
      </w:r>
      <w:r w:rsidR="00845FB7" w:rsidRPr="00BF6251">
        <w:rPr>
          <w:rFonts w:ascii="Arial" w:hAnsi="Arial" w:cs="Arial"/>
          <w:b w:val="0"/>
        </w:rPr>
        <w:t>2</w:t>
      </w:r>
      <w:r w:rsidRPr="00BF6251">
        <w:rPr>
          <w:rFonts w:ascii="Arial" w:hAnsi="Arial" w:cs="Arial"/>
          <w:b w:val="0"/>
        </w:rPr>
        <w:t>.</w:t>
      </w:r>
      <w:r w:rsidR="001906B3" w:rsidRPr="00BF6251">
        <w:rPr>
          <w:rFonts w:ascii="Arial" w:hAnsi="Arial" w:cs="Arial"/>
          <w:b w:val="0"/>
        </w:rPr>
        <w:t xml:space="preserve"> Parere di regolarità contabile</w:t>
      </w:r>
      <w:bookmarkEnd w:id="44"/>
    </w:p>
    <w:p w14:paraId="49F6C3BA" w14:textId="77777777" w:rsidR="001906B3" w:rsidRPr="00BF6251" w:rsidRDefault="001906B3" w:rsidP="009055DA">
      <w:pPr>
        <w:pStyle w:val="Paragrafoelenco"/>
        <w:numPr>
          <w:ilvl w:val="0"/>
          <w:numId w:val="9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parere di regolarità contabile è espresso dal Responsabile del servizio finanziario su ogni proposta di deliberazione al CIA che comporti riflessi diretti o indiretti sulla situazione economico-finanziaria o sul patrimonio dell'ente, ai sensi dell’art. 49 del D.Lgs. 267/00. In assenza di tali riflessi diretti o indiretti, il Responsabile del Settore finanziario ne dà atto in sostituzione del parere. L’attività istruttoria per il rilascio del parere di regolarità contabile è svolta dal servizio finanziario. I controlli effettuati per il rilascio del parere sono i seguenti:</w:t>
      </w:r>
    </w:p>
    <w:p w14:paraId="1ABF9FEC"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rispetto delle competenze proprie dei soggetti che adottano i provvedimenti;</w:t>
      </w:r>
    </w:p>
    <w:p w14:paraId="4466E30C"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verifica della sussistenza del parere di regolarità tecnica rilasciato dal soggetto competente;</w:t>
      </w:r>
    </w:p>
    <w:p w14:paraId="3A2113AF"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osservanza delle disposizioni dell’ordinamento finanziario e contabile, di cui al D.Lgs. 267/00, al D.Lgs. 118/11 e dei principi contabili generali ed applicati;</w:t>
      </w:r>
    </w:p>
    <w:p w14:paraId="21FCEFA0"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osservanza delle disposizioni contenute nel presente regolamento;</w:t>
      </w:r>
    </w:p>
    <w:p w14:paraId="7F8198CD"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corretto riferimento della spesa, o dell’entrata, alle voci del bilancio di previsione finanziario ed ai capitoli del PEG;</w:t>
      </w:r>
    </w:p>
    <w:p w14:paraId="29CFDBD9"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verifica dell’effettiva disponibilità delle risorse con riferimento ai corrispondenti stanziamenti del bilancio di previsione finanziario e del PEG, nel rispetto del principio generale di competenza finanziaria potenziata;</w:t>
      </w:r>
    </w:p>
    <w:p w14:paraId="2631D28D"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 xml:space="preserve">verifica degli altri effetti sulla gestione finanziaria, economico-patrimoniale, sulla gestione di cassa, sugli equilibri di bilancio e sugli altri vincoli di finanza pubblica, direttamente o indirettamente collegati all’atto; </w:t>
      </w:r>
    </w:p>
    <w:p w14:paraId="60671FF8" w14:textId="77777777" w:rsidR="001906B3" w:rsidRPr="00BF6251" w:rsidRDefault="001906B3" w:rsidP="009055DA">
      <w:pPr>
        <w:pStyle w:val="Paragrafoelenco"/>
        <w:numPr>
          <w:ilvl w:val="0"/>
          <w:numId w:val="100"/>
        </w:numPr>
        <w:spacing w:before="240" w:line="276" w:lineRule="auto"/>
        <w:contextualSpacing/>
        <w:rPr>
          <w:rFonts w:ascii="Arial" w:hAnsi="Arial" w:cs="Arial"/>
          <w:sz w:val="20"/>
          <w:szCs w:val="20"/>
        </w:rPr>
      </w:pPr>
      <w:r w:rsidRPr="00BF6251">
        <w:rPr>
          <w:rFonts w:ascii="Arial" w:hAnsi="Arial" w:cs="Arial"/>
          <w:sz w:val="20"/>
          <w:szCs w:val="20"/>
        </w:rPr>
        <w:t>osservanza delle norme fiscali.</w:t>
      </w:r>
    </w:p>
    <w:p w14:paraId="6F426880" w14:textId="77777777" w:rsidR="001906B3" w:rsidRPr="00BF6251" w:rsidRDefault="001906B3" w:rsidP="009055DA">
      <w:pPr>
        <w:pStyle w:val="Paragrafoelenco"/>
        <w:numPr>
          <w:ilvl w:val="0"/>
          <w:numId w:val="9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proposte di provvedimento in ordine alle quali, per qualsiasi ragione, non può essere formulato il parere ovvero lo stesso non sia positivo o che necessitino di integrazioni e modifiche sono inviate, con motivata relazione del Responsabile del servizio finanziario al servizio proponente.</w:t>
      </w:r>
    </w:p>
    <w:p w14:paraId="61AFD68E" w14:textId="2962A420" w:rsidR="001906B3" w:rsidRPr="00BF6251" w:rsidRDefault="001906B3" w:rsidP="001C5426">
      <w:pPr>
        <w:pStyle w:val="Titolo2"/>
        <w:spacing w:before="240" w:after="240" w:line="276" w:lineRule="auto"/>
        <w:contextualSpacing/>
        <w:rPr>
          <w:rFonts w:ascii="Arial" w:hAnsi="Arial" w:cs="Arial"/>
          <w:b w:val="0"/>
        </w:rPr>
      </w:pPr>
      <w:bookmarkStart w:id="45" w:name="_Toc84436236"/>
      <w:r w:rsidRPr="00BF6251">
        <w:rPr>
          <w:rFonts w:ascii="Arial" w:hAnsi="Arial" w:cs="Arial"/>
          <w:b w:val="0"/>
        </w:rPr>
        <w:lastRenderedPageBreak/>
        <w:t xml:space="preserve">Art. </w:t>
      </w:r>
      <w:r w:rsidR="00A73A2B" w:rsidRPr="00BF6251">
        <w:rPr>
          <w:rFonts w:ascii="Arial" w:hAnsi="Arial" w:cs="Arial"/>
          <w:b w:val="0"/>
        </w:rPr>
        <w:t>4</w:t>
      </w:r>
      <w:r w:rsidR="00845FB7" w:rsidRPr="00BF6251">
        <w:rPr>
          <w:rFonts w:ascii="Arial" w:hAnsi="Arial" w:cs="Arial"/>
          <w:b w:val="0"/>
        </w:rPr>
        <w:t>3</w:t>
      </w:r>
      <w:r w:rsidR="00A73A2B" w:rsidRPr="00BF6251">
        <w:rPr>
          <w:rFonts w:ascii="Arial" w:hAnsi="Arial" w:cs="Arial"/>
          <w:b w:val="0"/>
        </w:rPr>
        <w:t>.</w:t>
      </w:r>
      <w:r w:rsidRPr="00BF6251">
        <w:rPr>
          <w:rFonts w:ascii="Arial" w:hAnsi="Arial" w:cs="Arial"/>
          <w:b w:val="0"/>
        </w:rPr>
        <w:t xml:space="preserve"> Visto di regolarità contabile</w:t>
      </w:r>
      <w:bookmarkEnd w:id="45"/>
    </w:p>
    <w:p w14:paraId="31C700B2" w14:textId="77777777" w:rsidR="001906B3"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visto di regolarità contabile attestante la copertura finanziaria della spesa è reso dal Responsabile del servizio finanziario, e comporta:</w:t>
      </w:r>
    </w:p>
    <w:p w14:paraId="3A7270D9" w14:textId="77777777" w:rsidR="001906B3" w:rsidRPr="00BF6251" w:rsidRDefault="001906B3" w:rsidP="009055DA">
      <w:pPr>
        <w:pStyle w:val="Paragrafoelenco"/>
        <w:numPr>
          <w:ilvl w:val="0"/>
          <w:numId w:val="102"/>
        </w:numPr>
        <w:spacing w:before="240" w:line="276" w:lineRule="auto"/>
        <w:contextualSpacing/>
        <w:rPr>
          <w:rFonts w:ascii="Arial" w:hAnsi="Arial" w:cs="Arial"/>
          <w:sz w:val="20"/>
          <w:szCs w:val="20"/>
        </w:rPr>
      </w:pPr>
      <w:r w:rsidRPr="00BF6251">
        <w:rPr>
          <w:rFonts w:ascii="Arial" w:hAnsi="Arial" w:cs="Arial"/>
          <w:sz w:val="20"/>
          <w:szCs w:val="20"/>
        </w:rPr>
        <w:t>l’effettuazi</w:t>
      </w:r>
      <w:r w:rsidR="00563376" w:rsidRPr="00BF6251">
        <w:rPr>
          <w:rFonts w:ascii="Arial" w:hAnsi="Arial" w:cs="Arial"/>
          <w:sz w:val="20"/>
          <w:szCs w:val="20"/>
        </w:rPr>
        <w:t>one delle verifiche di cui all’a</w:t>
      </w:r>
      <w:r w:rsidRPr="00BF6251">
        <w:rPr>
          <w:rFonts w:ascii="Arial" w:hAnsi="Arial" w:cs="Arial"/>
          <w:sz w:val="20"/>
          <w:szCs w:val="20"/>
        </w:rPr>
        <w:t xml:space="preserve">rt. </w:t>
      </w:r>
      <w:r w:rsidR="00563376" w:rsidRPr="00BF6251">
        <w:rPr>
          <w:rFonts w:ascii="Arial" w:hAnsi="Arial" w:cs="Arial"/>
          <w:sz w:val="20"/>
          <w:szCs w:val="20"/>
        </w:rPr>
        <w:t>48</w:t>
      </w:r>
      <w:r w:rsidRPr="00BF6251">
        <w:rPr>
          <w:rFonts w:ascii="Arial" w:hAnsi="Arial" w:cs="Arial"/>
          <w:sz w:val="20"/>
          <w:szCs w:val="20"/>
        </w:rPr>
        <w:t>, c. 1, escluse le lettere a) e b);</w:t>
      </w:r>
    </w:p>
    <w:p w14:paraId="536019E9" w14:textId="77777777" w:rsidR="001906B3" w:rsidRPr="00BF6251" w:rsidRDefault="001906B3" w:rsidP="009055DA">
      <w:pPr>
        <w:pStyle w:val="Paragrafoelenco"/>
        <w:numPr>
          <w:ilvl w:val="0"/>
          <w:numId w:val="102"/>
        </w:numPr>
        <w:spacing w:before="240" w:line="276" w:lineRule="auto"/>
        <w:contextualSpacing/>
        <w:rPr>
          <w:rFonts w:ascii="Arial" w:eastAsiaTheme="minorHAnsi" w:hAnsi="Arial" w:cs="Arial"/>
          <w:sz w:val="20"/>
          <w:szCs w:val="20"/>
        </w:rPr>
      </w:pPr>
      <w:r w:rsidRPr="00BF6251">
        <w:rPr>
          <w:rFonts w:ascii="Arial" w:hAnsi="Arial" w:cs="Arial"/>
          <w:sz w:val="20"/>
          <w:szCs w:val="20"/>
        </w:rPr>
        <w:t>la verifica del rispetto, sulla base della dichiarazione del Responsabile del servizio</w:t>
      </w:r>
      <w:r w:rsidRPr="00BF6251">
        <w:rPr>
          <w:rFonts w:ascii="Arial" w:eastAsiaTheme="minorHAnsi" w:hAnsi="Arial" w:cs="Arial"/>
          <w:sz w:val="20"/>
          <w:szCs w:val="20"/>
        </w:rPr>
        <w:t xml:space="preserve"> competente, che il programma dei pagamenti conseguenti ad impegni di spesa assunti sia compatibile con i relativi stanziamenti di cassa e con le regole di finanza pubblica (art. 9, c. 2 del DL 78/09 e art. 183, c. 8 del D.Lgs. 267/00).</w:t>
      </w:r>
    </w:p>
    <w:p w14:paraId="28CEDAC2" w14:textId="77777777" w:rsidR="00122834"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appone il visto di regolarità contabile attestante la copertura finanziaria in relazione alle disponibilità effettive esistenti negli stanziamenti di spesa anche con riferimento alla verifica periodica dello stato di accertamento delle entrate e dell’impegno delle spese.</w:t>
      </w:r>
    </w:p>
    <w:p w14:paraId="22AB1986" w14:textId="77777777" w:rsidR="00122834"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Non costituiscono oggetto di valutazione le verifiche inerenti il rispetto di norme e regolamenti riguardanti</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aspetti non prettamente contabili per i quali risponde il Responsabile che ha sottoscritto la determinazione</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d’impegno di spesa.</w:t>
      </w:r>
    </w:p>
    <w:p w14:paraId="18FEE361" w14:textId="77777777" w:rsidR="00122834"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 caso di spesa finanziata dall’avanzo di amministrazione il Responsabile del servizio finanziario, ai fini del</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rilascio del visto attestante la copertura finanziaria, deve tenere conto dello stato di realizzazione dell’avanzo</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medesimo.</w:t>
      </w:r>
    </w:p>
    <w:p w14:paraId="0565AE79" w14:textId="77777777" w:rsidR="00122834"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il visto di regolarità contabile non possa essere rilasciato favorevole per qualsiasi ragione, il</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responsabile del servizio finanziario rilascia parere negativo con relativa motivazione. </w:t>
      </w:r>
    </w:p>
    <w:p w14:paraId="28E30E35" w14:textId="77777777" w:rsidR="001906B3" w:rsidRPr="00BF6251" w:rsidRDefault="001906B3" w:rsidP="009055DA">
      <w:pPr>
        <w:pStyle w:val="Paragrafoelenco"/>
        <w:numPr>
          <w:ilvl w:val="0"/>
          <w:numId w:val="10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si verifichino situazioni gestionali di notevole gravità tali da pregiudicare gli equilibri del bilancio, il</w:t>
      </w:r>
      <w:r w:rsidR="00122834" w:rsidRPr="00BF6251">
        <w:rPr>
          <w:rFonts w:ascii="Arial" w:eastAsiaTheme="minorHAnsi" w:hAnsi="Arial" w:cs="Arial"/>
          <w:sz w:val="20"/>
          <w:szCs w:val="20"/>
        </w:rPr>
        <w:t xml:space="preserve"> </w:t>
      </w:r>
      <w:r w:rsidRPr="00BF6251">
        <w:rPr>
          <w:rFonts w:ascii="Arial" w:eastAsiaTheme="minorHAnsi" w:hAnsi="Arial" w:cs="Arial"/>
          <w:sz w:val="20"/>
          <w:szCs w:val="20"/>
        </w:rPr>
        <w:t>Responsabile del servizio finanziario può sospendere il rilascio delle attestazioni di copertura finanziaria</w:t>
      </w:r>
      <w:r w:rsidR="00122834" w:rsidRPr="00BF6251">
        <w:rPr>
          <w:rFonts w:ascii="Arial" w:eastAsiaTheme="minorHAnsi" w:hAnsi="Arial" w:cs="Arial"/>
          <w:sz w:val="20"/>
          <w:szCs w:val="20"/>
        </w:rPr>
        <w:t>.</w:t>
      </w:r>
    </w:p>
    <w:p w14:paraId="3287C7FB" w14:textId="31FCED99" w:rsidR="009E3622" w:rsidRPr="00BF6251" w:rsidRDefault="009E3622" w:rsidP="001C5426">
      <w:pPr>
        <w:pStyle w:val="Titolo2"/>
        <w:spacing w:before="240" w:after="240" w:line="276" w:lineRule="auto"/>
        <w:contextualSpacing/>
        <w:rPr>
          <w:rFonts w:ascii="Arial" w:hAnsi="Arial" w:cs="Arial"/>
          <w:b w:val="0"/>
        </w:rPr>
      </w:pPr>
      <w:bookmarkStart w:id="46" w:name="_Toc84436237"/>
      <w:r w:rsidRPr="00BF6251">
        <w:rPr>
          <w:rFonts w:ascii="Arial" w:hAnsi="Arial" w:cs="Arial"/>
          <w:b w:val="0"/>
        </w:rPr>
        <w:t xml:space="preserve">Art. </w:t>
      </w:r>
      <w:r w:rsidR="00845FB7" w:rsidRPr="00BF6251">
        <w:rPr>
          <w:rFonts w:ascii="Arial" w:hAnsi="Arial" w:cs="Arial"/>
          <w:b w:val="0"/>
        </w:rPr>
        <w:t>44</w:t>
      </w:r>
      <w:r w:rsidR="00A73A2B" w:rsidRPr="00BF6251">
        <w:rPr>
          <w:rFonts w:ascii="Arial" w:hAnsi="Arial" w:cs="Arial"/>
          <w:b w:val="0"/>
        </w:rPr>
        <w:t>.</w:t>
      </w:r>
      <w:r w:rsidRPr="00BF6251">
        <w:rPr>
          <w:rFonts w:ascii="Arial" w:hAnsi="Arial" w:cs="Arial"/>
          <w:b w:val="0"/>
        </w:rPr>
        <w:t xml:space="preserve"> </w:t>
      </w:r>
      <w:r w:rsidR="00845FB7" w:rsidRPr="00BF6251">
        <w:rPr>
          <w:rFonts w:ascii="Arial" w:hAnsi="Arial" w:cs="Arial"/>
          <w:b w:val="0"/>
        </w:rPr>
        <w:t>Controllo sugli equilibri finanziari</w:t>
      </w:r>
      <w:bookmarkEnd w:id="46"/>
    </w:p>
    <w:p w14:paraId="1E0FC446" w14:textId="77777777"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controllo degli equilibri finanziari è finalizzato a garantire il costante monitoraggio degli equilibri della gestione di competenza, della gestione dei residui e della gestione di cassa, anche ai fini della realizzazione degli obiettivi di finanza pubblica, nonché del rispetto delle norme di attuazione dell'art. 81 della Costituzione.</w:t>
      </w:r>
    </w:p>
    <w:p w14:paraId="5DE96DF8" w14:textId="77777777"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controllo degli equilibri finanziari implica anche la valutazione degli effetti che si determinano per il bilancio finanziario dell’ente in relazione all’andamento economico finanziario degli organismi gestionali esterni.</w:t>
      </w:r>
    </w:p>
    <w:p w14:paraId="5F2CBA4E" w14:textId="77777777"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controllo degli equilibri finanziari è presidiato mediante le seguenti forme di controllo:</w:t>
      </w:r>
    </w:p>
    <w:p w14:paraId="51F41BCD" w14:textId="77777777" w:rsidR="009E3622" w:rsidRPr="00BF6251" w:rsidRDefault="009E3622" w:rsidP="009055DA">
      <w:pPr>
        <w:pStyle w:val="Paragrafoelenco"/>
        <w:numPr>
          <w:ilvl w:val="0"/>
          <w:numId w:val="104"/>
        </w:numPr>
        <w:spacing w:before="240" w:line="276" w:lineRule="auto"/>
        <w:contextualSpacing/>
        <w:rPr>
          <w:rFonts w:ascii="Arial" w:hAnsi="Arial" w:cs="Arial"/>
          <w:sz w:val="20"/>
          <w:szCs w:val="20"/>
        </w:rPr>
      </w:pPr>
      <w:r w:rsidRPr="00BF6251">
        <w:rPr>
          <w:rFonts w:ascii="Arial" w:hAnsi="Arial" w:cs="Arial"/>
          <w:sz w:val="20"/>
          <w:szCs w:val="20"/>
        </w:rPr>
        <w:t>monitoraggio della gestione di competenza, in c/residui e cassa;</w:t>
      </w:r>
    </w:p>
    <w:p w14:paraId="1CDB5CAB" w14:textId="77777777" w:rsidR="009E3622" w:rsidRPr="00BF6251" w:rsidRDefault="009E3622" w:rsidP="009055DA">
      <w:pPr>
        <w:pStyle w:val="Paragrafoelenco"/>
        <w:numPr>
          <w:ilvl w:val="0"/>
          <w:numId w:val="104"/>
        </w:numPr>
        <w:spacing w:before="240" w:line="276" w:lineRule="auto"/>
        <w:contextualSpacing/>
        <w:rPr>
          <w:rFonts w:ascii="Arial" w:hAnsi="Arial" w:cs="Arial"/>
          <w:sz w:val="20"/>
          <w:szCs w:val="20"/>
        </w:rPr>
      </w:pPr>
      <w:r w:rsidRPr="00BF6251">
        <w:rPr>
          <w:rFonts w:ascii="Arial" w:hAnsi="Arial" w:cs="Arial"/>
          <w:sz w:val="20"/>
          <w:szCs w:val="20"/>
        </w:rPr>
        <w:t>monitoraggio degli equilibri di bilancio e dei vincoli di finanza pubblica;</w:t>
      </w:r>
    </w:p>
    <w:p w14:paraId="267ED3C1" w14:textId="77777777" w:rsidR="009E3622" w:rsidRPr="00BF6251" w:rsidRDefault="009E3622" w:rsidP="009055DA">
      <w:pPr>
        <w:pStyle w:val="Paragrafoelenco"/>
        <w:numPr>
          <w:ilvl w:val="0"/>
          <w:numId w:val="104"/>
        </w:numPr>
        <w:spacing w:before="240" w:line="276" w:lineRule="auto"/>
        <w:contextualSpacing/>
        <w:rPr>
          <w:rFonts w:ascii="Arial" w:hAnsi="Arial" w:cs="Arial"/>
          <w:sz w:val="20"/>
          <w:szCs w:val="20"/>
        </w:rPr>
      </w:pPr>
      <w:r w:rsidRPr="00BF6251">
        <w:rPr>
          <w:rFonts w:ascii="Arial" w:hAnsi="Arial" w:cs="Arial"/>
          <w:sz w:val="20"/>
          <w:szCs w:val="20"/>
        </w:rPr>
        <w:t>segnalazioni obbligatorie del Responsabile finanziario, ai sensi dell’art. 153, c. 6 del D.Lgs. 267/00;</w:t>
      </w:r>
    </w:p>
    <w:p w14:paraId="6A8E5F77" w14:textId="49A00E1D" w:rsidR="009E3622" w:rsidRPr="00BF6251" w:rsidRDefault="009E3622" w:rsidP="009055DA">
      <w:pPr>
        <w:pStyle w:val="Paragrafoelenco"/>
        <w:numPr>
          <w:ilvl w:val="0"/>
          <w:numId w:val="104"/>
        </w:numPr>
        <w:spacing w:before="240" w:line="276" w:lineRule="auto"/>
        <w:contextualSpacing/>
        <w:rPr>
          <w:rFonts w:ascii="Arial" w:hAnsi="Arial" w:cs="Arial"/>
          <w:sz w:val="20"/>
          <w:szCs w:val="20"/>
        </w:rPr>
      </w:pPr>
      <w:r w:rsidRPr="00BF6251">
        <w:rPr>
          <w:rFonts w:ascii="Arial" w:hAnsi="Arial" w:cs="Arial"/>
          <w:sz w:val="20"/>
          <w:szCs w:val="20"/>
        </w:rPr>
        <w:t>salvaguardia degli equilibri di bilancio, ai sensi dell’art. 193 del D.Lgs. 267/00</w:t>
      </w:r>
      <w:r w:rsidR="00281A30">
        <w:rPr>
          <w:rFonts w:ascii="Arial" w:hAnsi="Arial" w:cs="Arial"/>
          <w:sz w:val="20"/>
          <w:szCs w:val="20"/>
        </w:rPr>
        <w:t>.</w:t>
      </w:r>
    </w:p>
    <w:p w14:paraId="72F13597" w14:textId="77777777"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controllo degli equilibri finanziari è svolto dal Responsabile del servizio finanziario, che assume il ruolo di unità preposta al controllo. È previsto, inoltre, il coinvolgimento attivo degli organi di governo, del Direttore Generale e dei Responsabili dei servizi, secondo le rispettive responsabilità.</w:t>
      </w:r>
    </w:p>
    <w:p w14:paraId="2AA1C822" w14:textId="77777777"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L’Organo di revisione effettua la propria attività di vigilanza sulle forme di controllo adottate, ai sensi dell’art.147-quinquies, c. 2 del D.Lgs. 267/00. </w:t>
      </w:r>
    </w:p>
    <w:p w14:paraId="1B8797F2" w14:textId="040E8448" w:rsidR="009E3622" w:rsidRPr="00BF6251" w:rsidRDefault="009E3622" w:rsidP="009055DA">
      <w:pPr>
        <w:pStyle w:val="Paragrafoelenco"/>
        <w:numPr>
          <w:ilvl w:val="0"/>
          <w:numId w:val="10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le situazioni rilevate costituiscano un pregiudizio certo o probabile sugli equilibri di bilancio o sul rispetto degli obiettivi e dei vincoli di finanza pubblica, il Responsabile del servizio finanziario procede alla segnalazi</w:t>
      </w:r>
      <w:r w:rsidR="00D017A3" w:rsidRPr="00BF6251">
        <w:rPr>
          <w:rFonts w:ascii="Arial" w:eastAsiaTheme="minorHAnsi" w:hAnsi="Arial" w:cs="Arial"/>
          <w:sz w:val="20"/>
          <w:szCs w:val="20"/>
        </w:rPr>
        <w:t xml:space="preserve">one obbligatoria ai sensi dell’articolo </w:t>
      </w:r>
      <w:r w:rsidR="00281A30">
        <w:rPr>
          <w:rFonts w:ascii="Arial" w:eastAsiaTheme="minorHAnsi" w:hAnsi="Arial" w:cs="Arial"/>
          <w:sz w:val="20"/>
          <w:szCs w:val="20"/>
        </w:rPr>
        <w:t>46</w:t>
      </w:r>
      <w:r w:rsidRPr="00BF6251">
        <w:rPr>
          <w:rFonts w:ascii="Arial" w:eastAsiaTheme="minorHAnsi" w:hAnsi="Arial" w:cs="Arial"/>
          <w:sz w:val="20"/>
          <w:szCs w:val="20"/>
        </w:rPr>
        <w:t xml:space="preserve"> del presente regolamento.</w:t>
      </w:r>
      <w:r w:rsidR="00D017A3" w:rsidRPr="00BF6251">
        <w:rPr>
          <w:rFonts w:ascii="Arial" w:eastAsiaTheme="minorHAnsi" w:hAnsi="Arial" w:cs="Arial"/>
          <w:sz w:val="20"/>
          <w:szCs w:val="20"/>
        </w:rPr>
        <w:t xml:space="preserve"> </w:t>
      </w:r>
    </w:p>
    <w:p w14:paraId="3BDCDF5A" w14:textId="7740F663" w:rsidR="009E3622" w:rsidRPr="00BF6251" w:rsidRDefault="009E3622" w:rsidP="001C5426">
      <w:pPr>
        <w:pStyle w:val="Titolo2"/>
        <w:spacing w:before="240" w:after="240" w:line="276" w:lineRule="auto"/>
        <w:contextualSpacing/>
        <w:rPr>
          <w:rFonts w:ascii="Arial" w:hAnsi="Arial" w:cs="Arial"/>
          <w:b w:val="0"/>
        </w:rPr>
      </w:pPr>
      <w:bookmarkStart w:id="47" w:name="_Toc84436238"/>
      <w:r w:rsidRPr="00BF6251">
        <w:rPr>
          <w:rFonts w:ascii="Arial" w:hAnsi="Arial" w:cs="Arial"/>
          <w:b w:val="0"/>
        </w:rPr>
        <w:lastRenderedPageBreak/>
        <w:t xml:space="preserve">Art. </w:t>
      </w:r>
      <w:r w:rsidR="00845FB7" w:rsidRPr="00BF6251">
        <w:rPr>
          <w:rFonts w:ascii="Arial" w:hAnsi="Arial" w:cs="Arial"/>
          <w:b w:val="0"/>
        </w:rPr>
        <w:t>45</w:t>
      </w:r>
      <w:r w:rsidR="00264E10" w:rsidRPr="00BF6251">
        <w:rPr>
          <w:rFonts w:ascii="Arial" w:hAnsi="Arial" w:cs="Arial"/>
          <w:b w:val="0"/>
        </w:rPr>
        <w:t xml:space="preserve">. </w:t>
      </w:r>
      <w:r w:rsidRPr="00BF6251">
        <w:rPr>
          <w:rFonts w:ascii="Arial" w:hAnsi="Arial" w:cs="Arial"/>
          <w:b w:val="0"/>
        </w:rPr>
        <w:t>Modalità di effettuazione dei controlli sugli equilibri finanziari</w:t>
      </w:r>
      <w:bookmarkEnd w:id="47"/>
    </w:p>
    <w:p w14:paraId="237161A1" w14:textId="77777777" w:rsidR="009E3622" w:rsidRPr="00BF6251" w:rsidRDefault="009E3622" w:rsidP="009055DA">
      <w:pPr>
        <w:pStyle w:val="Paragrafoelenco"/>
        <w:numPr>
          <w:ilvl w:val="0"/>
          <w:numId w:val="10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Servizio finanziario provvede periodicamente e comunque almeno due volte, entro il 31 luglio ed entro il 30 aprile dell’anno successivo, a richiedere ai Responsabili di servizio una verifica circa:</w:t>
      </w:r>
    </w:p>
    <w:p w14:paraId="4FBB2079" w14:textId="77777777" w:rsidR="009E3622" w:rsidRPr="00BF6251" w:rsidRDefault="009E3622" w:rsidP="009055DA">
      <w:pPr>
        <w:pStyle w:val="Paragrafoelenco"/>
        <w:numPr>
          <w:ilvl w:val="0"/>
          <w:numId w:val="105"/>
        </w:numPr>
        <w:spacing w:before="240" w:line="276" w:lineRule="auto"/>
        <w:contextualSpacing/>
        <w:rPr>
          <w:rFonts w:ascii="Arial" w:hAnsi="Arial" w:cs="Arial"/>
          <w:sz w:val="20"/>
          <w:szCs w:val="20"/>
        </w:rPr>
      </w:pPr>
      <w:r w:rsidRPr="00BF6251">
        <w:rPr>
          <w:rFonts w:ascii="Arial" w:hAnsi="Arial" w:cs="Arial"/>
          <w:sz w:val="20"/>
          <w:szCs w:val="20"/>
        </w:rPr>
        <w:t>l’andamento della gestione di competenza (accertamenti/impegni) dei capitoli affidati con il piano esecutivo di gestione;</w:t>
      </w:r>
    </w:p>
    <w:p w14:paraId="58D9AAA1" w14:textId="77777777" w:rsidR="009E3622" w:rsidRPr="00BF6251" w:rsidRDefault="009E3622" w:rsidP="009055DA">
      <w:pPr>
        <w:pStyle w:val="Paragrafoelenco"/>
        <w:numPr>
          <w:ilvl w:val="0"/>
          <w:numId w:val="105"/>
        </w:numPr>
        <w:spacing w:before="240" w:line="276" w:lineRule="auto"/>
        <w:contextualSpacing/>
        <w:rPr>
          <w:rFonts w:ascii="Arial" w:hAnsi="Arial" w:cs="Arial"/>
          <w:sz w:val="20"/>
          <w:szCs w:val="20"/>
        </w:rPr>
      </w:pPr>
      <w:r w:rsidRPr="00BF6251">
        <w:rPr>
          <w:rFonts w:ascii="Arial" w:hAnsi="Arial" w:cs="Arial"/>
          <w:sz w:val="20"/>
          <w:szCs w:val="20"/>
        </w:rPr>
        <w:t>l’andamento della gestione dei residui;</w:t>
      </w:r>
    </w:p>
    <w:p w14:paraId="3173D92D" w14:textId="77777777" w:rsidR="009E3622" w:rsidRPr="00BF6251" w:rsidRDefault="009E3622" w:rsidP="009055DA">
      <w:pPr>
        <w:pStyle w:val="Paragrafoelenco"/>
        <w:numPr>
          <w:ilvl w:val="0"/>
          <w:numId w:val="105"/>
        </w:numPr>
        <w:spacing w:before="240" w:line="276" w:lineRule="auto"/>
        <w:contextualSpacing/>
        <w:rPr>
          <w:rFonts w:ascii="Arial" w:eastAsiaTheme="minorHAnsi" w:hAnsi="Arial" w:cs="Arial"/>
          <w:sz w:val="20"/>
          <w:szCs w:val="20"/>
        </w:rPr>
      </w:pPr>
      <w:r w:rsidRPr="00BF6251">
        <w:rPr>
          <w:rFonts w:ascii="Arial" w:hAnsi="Arial" w:cs="Arial"/>
          <w:sz w:val="20"/>
          <w:szCs w:val="20"/>
        </w:rPr>
        <w:t>la segnalazione di eventuali debiti fuori bilancio</w:t>
      </w:r>
      <w:r w:rsidRPr="00BF6251">
        <w:rPr>
          <w:rFonts w:ascii="Arial" w:eastAsiaTheme="minorHAnsi" w:hAnsi="Arial" w:cs="Arial"/>
          <w:sz w:val="20"/>
          <w:szCs w:val="20"/>
        </w:rPr>
        <w:t>.</w:t>
      </w:r>
    </w:p>
    <w:p w14:paraId="445F6266" w14:textId="77777777" w:rsidR="009E3622" w:rsidRPr="00BF6251" w:rsidRDefault="009E3622" w:rsidP="009055DA">
      <w:pPr>
        <w:pStyle w:val="Paragrafoelenco"/>
        <w:numPr>
          <w:ilvl w:val="0"/>
          <w:numId w:val="10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Responsabili dei servizi sono tenuti ad inviare entro 10 giorni dalla richiesta le informazioni richieste e a motivare adeguatamente eventuali scostamenti rilevanti.</w:t>
      </w:r>
    </w:p>
    <w:p w14:paraId="1A4EAEBC" w14:textId="25683C1C" w:rsidR="009E3622" w:rsidRPr="00BF6251" w:rsidRDefault="009E3622" w:rsidP="001C5426">
      <w:pPr>
        <w:pStyle w:val="Titolo2"/>
        <w:spacing w:before="240" w:after="240" w:line="276" w:lineRule="auto"/>
        <w:contextualSpacing/>
        <w:rPr>
          <w:rFonts w:ascii="Arial" w:hAnsi="Arial" w:cs="Arial"/>
          <w:b w:val="0"/>
        </w:rPr>
      </w:pPr>
      <w:bookmarkStart w:id="48" w:name="_Toc84436239"/>
      <w:r w:rsidRPr="00BF6251">
        <w:rPr>
          <w:rFonts w:ascii="Arial" w:hAnsi="Arial" w:cs="Arial"/>
          <w:b w:val="0"/>
        </w:rPr>
        <w:t xml:space="preserve">Art. </w:t>
      </w:r>
      <w:r w:rsidR="00845FB7" w:rsidRPr="00BF6251">
        <w:rPr>
          <w:rFonts w:ascii="Arial" w:hAnsi="Arial" w:cs="Arial"/>
          <w:b w:val="0"/>
        </w:rPr>
        <w:t>46</w:t>
      </w:r>
      <w:r w:rsidR="00264E10" w:rsidRPr="00BF6251">
        <w:rPr>
          <w:rFonts w:ascii="Arial" w:hAnsi="Arial" w:cs="Arial"/>
          <w:b w:val="0"/>
        </w:rPr>
        <w:t>.</w:t>
      </w:r>
      <w:r w:rsidRPr="00BF6251">
        <w:rPr>
          <w:rFonts w:ascii="Arial" w:hAnsi="Arial" w:cs="Arial"/>
          <w:b w:val="0"/>
        </w:rPr>
        <w:t xml:space="preserve"> Segnalazioni obbligatorie del Responsabile finanziario</w:t>
      </w:r>
      <w:bookmarkEnd w:id="48"/>
    </w:p>
    <w:p w14:paraId="5792274E" w14:textId="77777777" w:rsidR="009E3622"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gli esiti dei controlli sugli equil</w:t>
      </w:r>
      <w:r w:rsidR="00D017A3" w:rsidRPr="00BF6251">
        <w:rPr>
          <w:rFonts w:ascii="Arial" w:eastAsiaTheme="minorHAnsi" w:hAnsi="Arial" w:cs="Arial"/>
          <w:sz w:val="20"/>
          <w:szCs w:val="20"/>
        </w:rPr>
        <w:t>ibri finanziari di cui all’art. 51</w:t>
      </w:r>
      <w:r w:rsidRPr="00BF6251">
        <w:rPr>
          <w:rFonts w:ascii="Arial" w:eastAsiaTheme="minorHAnsi" w:hAnsi="Arial" w:cs="Arial"/>
          <w:sz w:val="20"/>
          <w:szCs w:val="20"/>
        </w:rPr>
        <w:t>, oppure fatti segnalati dai responsabili dei servizi, o altri fatti venuti comunque a conoscenza del Responsabile del servizio finanziario evidenzino il costituirsi di situazioni tali da pregiudicare gli equilibri di bilancio o il rispetto dei vincoli di finanza pubblica, il Responsabile del servizio finanziario procede ad effettuare le segnalazioni obbligatorie e a fornire le proprie valutazioni ai sensi dell’art. 153 c. 6 del D.Lgs. 267/00.</w:t>
      </w:r>
    </w:p>
    <w:p w14:paraId="1CFAC057" w14:textId="77777777" w:rsidR="009E3622"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segnalazioni di cui al comma 1 sono effettuate entro 7 giorni dalla conoscenza dei fatti.</w:t>
      </w:r>
    </w:p>
    <w:p w14:paraId="5AB19DC0" w14:textId="77777777" w:rsidR="008732E9"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 segnalazioni, opportunamente documentate, e le valutazioni, adeguatamente motivate, sono inviate al Presidente del CIA, al Direttore Generale, all’Organo di Revisione ed alla competente sezione regionale di controllo della Corte dei Conti in forma scritta e con riscontro dell’avvenuto ricevimento. </w:t>
      </w:r>
    </w:p>
    <w:p w14:paraId="6AFDA7EA" w14:textId="77777777" w:rsidR="008732E9"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w:t>
      </w:r>
      <w:r w:rsidR="008732E9" w:rsidRPr="00BF6251">
        <w:rPr>
          <w:rFonts w:ascii="Arial" w:eastAsiaTheme="minorHAnsi" w:hAnsi="Arial" w:cs="Arial"/>
          <w:sz w:val="20"/>
          <w:szCs w:val="20"/>
        </w:rPr>
        <w:t>CIA</w:t>
      </w:r>
      <w:r w:rsidRPr="00BF6251">
        <w:rPr>
          <w:rFonts w:ascii="Arial" w:eastAsiaTheme="minorHAnsi" w:hAnsi="Arial" w:cs="Arial"/>
          <w:sz w:val="20"/>
          <w:szCs w:val="20"/>
        </w:rPr>
        <w:t>, ai sensi dell’art. 193 del D.Lgs. n. 267/00, provvede al riequilibrio entro 30 giorni dal ricevimento</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della segnalazione.</w:t>
      </w:r>
    </w:p>
    <w:p w14:paraId="201F9BB2" w14:textId="77777777" w:rsidR="008732E9"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Qualora i fatti segnalati e le valutazioni espresse risultino di particolare gravità agli effetti della copertura</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finanziaria delle spese, il Responsabile del servizio finanziario può contestualmente comunicare ai soggetti di</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cui al comma 3, la sospensione, con effetto immediato, del rilascio dei visti di regolarità contabile attestanti la</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copertura finanziaria.</w:t>
      </w:r>
      <w:r w:rsidR="008732E9" w:rsidRPr="00BF6251">
        <w:rPr>
          <w:rFonts w:ascii="Arial" w:eastAsiaTheme="minorHAnsi" w:hAnsi="Arial" w:cs="Arial"/>
          <w:sz w:val="20"/>
          <w:szCs w:val="20"/>
        </w:rPr>
        <w:t xml:space="preserve"> </w:t>
      </w:r>
    </w:p>
    <w:p w14:paraId="77A4AD7D" w14:textId="77777777" w:rsidR="009E3622" w:rsidRPr="00BF6251" w:rsidRDefault="009E3622" w:rsidP="009055DA">
      <w:pPr>
        <w:pStyle w:val="Paragrafoelenco"/>
        <w:numPr>
          <w:ilvl w:val="0"/>
          <w:numId w:val="10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sospensione di cui al comma 5 opera, in ogni caso, qualora, trascorsi 30 giorni dalle segnalazioni effettuate,</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gli organi competenti non abbiano adottato i provvedimenti necessari al fine di ricostituire gli equilibri di</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bilancio.</w:t>
      </w:r>
    </w:p>
    <w:p w14:paraId="03A08C99" w14:textId="20A3BD2C" w:rsidR="009E3622" w:rsidRPr="00BF6251" w:rsidRDefault="009E3622" w:rsidP="001C5426">
      <w:pPr>
        <w:pStyle w:val="Titolo2"/>
        <w:spacing w:before="240" w:after="240" w:line="276" w:lineRule="auto"/>
        <w:contextualSpacing/>
        <w:rPr>
          <w:rFonts w:ascii="Arial" w:hAnsi="Arial" w:cs="Arial"/>
          <w:b w:val="0"/>
        </w:rPr>
      </w:pPr>
      <w:bookmarkStart w:id="49" w:name="_Toc84436240"/>
      <w:r w:rsidRPr="00BF6251">
        <w:rPr>
          <w:rFonts w:ascii="Arial" w:hAnsi="Arial" w:cs="Arial"/>
          <w:b w:val="0"/>
        </w:rPr>
        <w:t>Art</w:t>
      </w:r>
      <w:r w:rsidR="008732E9" w:rsidRPr="00BF6251">
        <w:rPr>
          <w:rFonts w:ascii="Arial" w:hAnsi="Arial" w:cs="Arial"/>
          <w:b w:val="0"/>
        </w:rPr>
        <w:t>.</w:t>
      </w:r>
      <w:r w:rsidRPr="00BF6251">
        <w:rPr>
          <w:rFonts w:ascii="Arial" w:hAnsi="Arial" w:cs="Arial"/>
          <w:b w:val="0"/>
        </w:rPr>
        <w:t xml:space="preserve"> </w:t>
      </w:r>
      <w:r w:rsidR="00845FB7" w:rsidRPr="00BF6251">
        <w:rPr>
          <w:rFonts w:ascii="Arial" w:hAnsi="Arial" w:cs="Arial"/>
          <w:b w:val="0"/>
        </w:rPr>
        <w:t>47</w:t>
      </w:r>
      <w:r w:rsidR="00264E10" w:rsidRPr="00BF6251">
        <w:rPr>
          <w:rFonts w:ascii="Arial" w:hAnsi="Arial" w:cs="Arial"/>
          <w:b w:val="0"/>
        </w:rPr>
        <w:t>.</w:t>
      </w:r>
      <w:r w:rsidRPr="00BF6251">
        <w:rPr>
          <w:rFonts w:ascii="Arial" w:hAnsi="Arial" w:cs="Arial"/>
          <w:b w:val="0"/>
        </w:rPr>
        <w:t xml:space="preserve"> Salvaguardia degli equilibri di bilancio</w:t>
      </w:r>
      <w:r w:rsidR="00845FB7" w:rsidRPr="00BF6251">
        <w:rPr>
          <w:rFonts w:ascii="Arial" w:hAnsi="Arial" w:cs="Arial"/>
          <w:b w:val="0"/>
        </w:rPr>
        <w:t xml:space="preserve"> e dello stato di attuazione dei programmi</w:t>
      </w:r>
      <w:bookmarkEnd w:id="49"/>
    </w:p>
    <w:p w14:paraId="413E8A8C" w14:textId="200E968E" w:rsidR="009E3622" w:rsidRPr="00BF6251" w:rsidRDefault="00845FB7" w:rsidP="009055DA">
      <w:pPr>
        <w:pStyle w:val="Paragrafoelenco"/>
        <w:numPr>
          <w:ilvl w:val="0"/>
          <w:numId w:val="10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Entro il 31 luglio di </w:t>
      </w:r>
      <w:r w:rsidR="009E3622" w:rsidRPr="00BF6251">
        <w:rPr>
          <w:rFonts w:ascii="Arial" w:eastAsiaTheme="minorHAnsi" w:hAnsi="Arial" w:cs="Arial"/>
          <w:sz w:val="20"/>
          <w:szCs w:val="20"/>
        </w:rPr>
        <w:t>ogni anno</w:t>
      </w:r>
      <w:r w:rsidRPr="00BF6251">
        <w:rPr>
          <w:rFonts w:ascii="Arial" w:eastAsiaTheme="minorHAnsi" w:hAnsi="Arial" w:cs="Arial"/>
          <w:sz w:val="20"/>
          <w:szCs w:val="20"/>
        </w:rPr>
        <w:t xml:space="preserve"> il CIA provvede</w:t>
      </w:r>
      <w:r w:rsidR="009E3622" w:rsidRPr="00BF6251">
        <w:rPr>
          <w:rFonts w:ascii="Arial" w:eastAsiaTheme="minorHAnsi" w:hAnsi="Arial" w:cs="Arial"/>
          <w:sz w:val="20"/>
          <w:szCs w:val="20"/>
        </w:rPr>
        <w:t xml:space="preserve"> ad effettuare la verifica della salvaguardia degli equilibri di bilancio, di</w:t>
      </w:r>
      <w:r w:rsidR="008732E9" w:rsidRPr="00BF6251">
        <w:rPr>
          <w:rFonts w:ascii="Arial" w:eastAsiaTheme="minorHAnsi" w:hAnsi="Arial" w:cs="Arial"/>
          <w:sz w:val="20"/>
          <w:szCs w:val="20"/>
        </w:rPr>
        <w:t xml:space="preserve"> </w:t>
      </w:r>
      <w:r w:rsidR="009E3622" w:rsidRPr="00BF6251">
        <w:rPr>
          <w:rFonts w:ascii="Arial" w:eastAsiaTheme="minorHAnsi" w:hAnsi="Arial" w:cs="Arial"/>
          <w:sz w:val="20"/>
          <w:szCs w:val="20"/>
        </w:rPr>
        <w:t>competenza e di cassa, sulla base della documentazione predisposta dal servizio finanziario, dando atto del</w:t>
      </w:r>
      <w:r w:rsidR="008732E9" w:rsidRPr="00BF6251">
        <w:rPr>
          <w:rFonts w:ascii="Arial" w:eastAsiaTheme="minorHAnsi" w:hAnsi="Arial" w:cs="Arial"/>
          <w:sz w:val="20"/>
          <w:szCs w:val="20"/>
        </w:rPr>
        <w:t xml:space="preserve"> </w:t>
      </w:r>
      <w:r w:rsidR="009E3622" w:rsidRPr="00BF6251">
        <w:rPr>
          <w:rFonts w:ascii="Arial" w:eastAsiaTheme="minorHAnsi" w:hAnsi="Arial" w:cs="Arial"/>
          <w:sz w:val="20"/>
          <w:szCs w:val="20"/>
        </w:rPr>
        <w:t>permanere degli equilibri di bilancio ovvero adottando i provvedimenti necessari a garantire il pareggio di</w:t>
      </w:r>
      <w:r w:rsidR="008732E9" w:rsidRPr="00BF6251">
        <w:rPr>
          <w:rFonts w:ascii="Arial" w:eastAsiaTheme="minorHAnsi" w:hAnsi="Arial" w:cs="Arial"/>
          <w:sz w:val="20"/>
          <w:szCs w:val="20"/>
        </w:rPr>
        <w:t xml:space="preserve"> </w:t>
      </w:r>
      <w:r w:rsidR="009E3622" w:rsidRPr="00BF6251">
        <w:rPr>
          <w:rFonts w:ascii="Arial" w:eastAsiaTheme="minorHAnsi" w:hAnsi="Arial" w:cs="Arial"/>
          <w:sz w:val="20"/>
          <w:szCs w:val="20"/>
        </w:rPr>
        <w:t>bilancio</w:t>
      </w:r>
      <w:r w:rsidRPr="00BF6251">
        <w:rPr>
          <w:rFonts w:ascii="Arial" w:eastAsiaTheme="minorHAnsi" w:hAnsi="Arial" w:cs="Arial"/>
          <w:sz w:val="20"/>
          <w:szCs w:val="20"/>
        </w:rPr>
        <w:t xml:space="preserve">. </w:t>
      </w:r>
    </w:p>
    <w:p w14:paraId="5DF7942B" w14:textId="77777777" w:rsidR="00845FB7" w:rsidRPr="00BF6251" w:rsidRDefault="00845FB7" w:rsidP="00845FB7">
      <w:pPr>
        <w:pStyle w:val="Paragrafoelenco"/>
        <w:numPr>
          <w:ilvl w:val="0"/>
          <w:numId w:val="10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Contestualmente alla verifica degli equilibri di bilancio da attuarsi entro il 31 luglio quale adempimento obbligatorio per l'ente, il CIA verifica lo stato di attuazione dei programmi di cui al bilancio finanziario e al documento unico di programmazione.</w:t>
      </w:r>
    </w:p>
    <w:p w14:paraId="7DFC2DE1" w14:textId="1C215422" w:rsidR="00845FB7" w:rsidRPr="00BF6251" w:rsidRDefault="00845FB7" w:rsidP="00845FB7">
      <w:pPr>
        <w:pStyle w:val="Paragrafoelenco"/>
        <w:numPr>
          <w:ilvl w:val="0"/>
          <w:numId w:val="10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A tal fine i dirigenti sono chiamati a verificare lo stato di accertamento e di impegno delle risorse e degli stanziamenti attribuiti dal CIA con il piano esecutivo di gestione e il grado di attuazione dei programmi, utilizzando gli indicatori di obiettivo definiti nel piano esecutivo di gestione. </w:t>
      </w:r>
    </w:p>
    <w:p w14:paraId="5F25CB0D" w14:textId="57F8B2D0" w:rsidR="009E3622" w:rsidRPr="00BF6251" w:rsidRDefault="00264E10" w:rsidP="001C5426">
      <w:pPr>
        <w:pStyle w:val="Titolo2"/>
        <w:spacing w:before="240" w:after="240" w:line="276" w:lineRule="auto"/>
        <w:contextualSpacing/>
        <w:rPr>
          <w:rFonts w:ascii="Arial" w:hAnsi="Arial" w:cs="Arial"/>
          <w:b w:val="0"/>
        </w:rPr>
      </w:pPr>
      <w:bookmarkStart w:id="50" w:name="_Toc84436241"/>
      <w:r w:rsidRPr="00BF6251">
        <w:rPr>
          <w:rFonts w:ascii="Arial" w:hAnsi="Arial" w:cs="Arial"/>
          <w:b w:val="0"/>
        </w:rPr>
        <w:t xml:space="preserve">Art. </w:t>
      </w:r>
      <w:r w:rsidR="00C31AFF" w:rsidRPr="00BF6251">
        <w:rPr>
          <w:rFonts w:ascii="Arial" w:hAnsi="Arial" w:cs="Arial"/>
          <w:b w:val="0"/>
        </w:rPr>
        <w:t>4</w:t>
      </w:r>
      <w:r w:rsidR="00845FB7" w:rsidRPr="00BF6251">
        <w:rPr>
          <w:rFonts w:ascii="Arial" w:hAnsi="Arial" w:cs="Arial"/>
          <w:b w:val="0"/>
        </w:rPr>
        <w:t>8</w:t>
      </w:r>
      <w:r w:rsidRPr="00BF6251">
        <w:rPr>
          <w:rFonts w:ascii="Arial" w:hAnsi="Arial" w:cs="Arial"/>
          <w:b w:val="0"/>
        </w:rPr>
        <w:t>.</w:t>
      </w:r>
      <w:r w:rsidR="009E3622" w:rsidRPr="00BF6251">
        <w:rPr>
          <w:rFonts w:ascii="Arial" w:hAnsi="Arial" w:cs="Arial"/>
          <w:b w:val="0"/>
        </w:rPr>
        <w:t xml:space="preserve"> Assestamento generale di bilancio</w:t>
      </w:r>
      <w:bookmarkEnd w:id="50"/>
    </w:p>
    <w:p w14:paraId="47EB8A83" w14:textId="77777777" w:rsidR="008732E9" w:rsidRPr="00BF6251" w:rsidRDefault="009E3622" w:rsidP="009055DA">
      <w:pPr>
        <w:pStyle w:val="Paragrafoelenco"/>
        <w:numPr>
          <w:ilvl w:val="0"/>
          <w:numId w:val="11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Mediante l’assestamento generale di bilancio, ai sensi dell’art. 175, c. 8 del D.Lgs. 267/00, si attua la verifica</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generale di tutte le voci di entrata e di uscita compreso il fondo di riserva, al fine di assicurare il mantenimento</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degli equilibri di bilancio.</w:t>
      </w:r>
      <w:r w:rsidR="008732E9" w:rsidRPr="00BF6251">
        <w:rPr>
          <w:rFonts w:ascii="Arial" w:eastAsiaTheme="minorHAnsi" w:hAnsi="Arial" w:cs="Arial"/>
          <w:sz w:val="20"/>
          <w:szCs w:val="20"/>
        </w:rPr>
        <w:t xml:space="preserve"> </w:t>
      </w:r>
    </w:p>
    <w:p w14:paraId="322DA6CC" w14:textId="77777777" w:rsidR="008732E9" w:rsidRPr="00BF6251" w:rsidRDefault="009E3622" w:rsidP="009055DA">
      <w:pPr>
        <w:pStyle w:val="Paragrafoelenco"/>
        <w:numPr>
          <w:ilvl w:val="0"/>
          <w:numId w:val="11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proposte di assestamento generale di bilancio sono elaborate dal servizio finanziario, sulla base delle</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risultanze comunicate dai responsabili dei servizi</w:t>
      </w:r>
      <w:r w:rsidR="008732E9" w:rsidRPr="00BF6251">
        <w:rPr>
          <w:rFonts w:ascii="Arial" w:eastAsiaTheme="minorHAnsi" w:hAnsi="Arial" w:cs="Arial"/>
          <w:sz w:val="20"/>
          <w:szCs w:val="20"/>
        </w:rPr>
        <w:t>.</w:t>
      </w:r>
      <w:r w:rsidRPr="00BF6251">
        <w:rPr>
          <w:rFonts w:ascii="Arial" w:eastAsiaTheme="minorHAnsi" w:hAnsi="Arial" w:cs="Arial"/>
          <w:sz w:val="20"/>
          <w:szCs w:val="20"/>
        </w:rPr>
        <w:t xml:space="preserve"> </w:t>
      </w:r>
    </w:p>
    <w:p w14:paraId="1C64A678" w14:textId="77777777" w:rsidR="009E3622" w:rsidRPr="00BF6251" w:rsidRDefault="009E3622" w:rsidP="009055DA">
      <w:pPr>
        <w:pStyle w:val="Paragrafoelenco"/>
        <w:numPr>
          <w:ilvl w:val="0"/>
          <w:numId w:val="11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variazione di assestamento generale del bilancio deliberata dal </w:t>
      </w:r>
      <w:r w:rsidR="008732E9" w:rsidRPr="00BF6251">
        <w:rPr>
          <w:rFonts w:ascii="Arial" w:eastAsiaTheme="minorHAnsi" w:hAnsi="Arial" w:cs="Arial"/>
          <w:sz w:val="20"/>
          <w:szCs w:val="20"/>
        </w:rPr>
        <w:t>CIA</w:t>
      </w:r>
      <w:r w:rsidRPr="00BF6251">
        <w:rPr>
          <w:rFonts w:ascii="Arial" w:eastAsiaTheme="minorHAnsi" w:hAnsi="Arial" w:cs="Arial"/>
          <w:sz w:val="20"/>
          <w:szCs w:val="20"/>
        </w:rPr>
        <w:t xml:space="preserve"> entro il 31 luglio comprende i</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provvedimenti di verifica e di salvaguardia degli equilibri di bilancio assunti ai sensi </w:t>
      </w:r>
      <w:r w:rsidR="00031728" w:rsidRPr="00BF6251">
        <w:rPr>
          <w:rFonts w:ascii="Arial" w:eastAsiaTheme="minorHAnsi" w:hAnsi="Arial" w:cs="Arial"/>
          <w:sz w:val="20"/>
          <w:szCs w:val="20"/>
        </w:rPr>
        <w:t>dell’art. 53</w:t>
      </w:r>
      <w:r w:rsidRPr="00BF6251">
        <w:rPr>
          <w:rFonts w:ascii="Arial" w:eastAsiaTheme="minorHAnsi" w:hAnsi="Arial" w:cs="Arial"/>
          <w:sz w:val="20"/>
          <w:szCs w:val="20"/>
        </w:rPr>
        <w:t>.</w:t>
      </w:r>
    </w:p>
    <w:p w14:paraId="5C531293" w14:textId="1F14BEEB" w:rsidR="009E3622" w:rsidRPr="00BF6251" w:rsidRDefault="009E3622" w:rsidP="001C5426">
      <w:pPr>
        <w:pStyle w:val="Titolo2"/>
        <w:spacing w:before="240" w:after="240" w:line="276" w:lineRule="auto"/>
        <w:contextualSpacing/>
        <w:rPr>
          <w:rFonts w:ascii="Arial" w:hAnsi="Arial" w:cs="Arial"/>
          <w:b w:val="0"/>
        </w:rPr>
      </w:pPr>
      <w:bookmarkStart w:id="51" w:name="_Toc84436242"/>
      <w:r w:rsidRPr="00BF6251">
        <w:rPr>
          <w:rFonts w:ascii="Arial" w:hAnsi="Arial" w:cs="Arial"/>
          <w:b w:val="0"/>
        </w:rPr>
        <w:t>Art</w:t>
      </w:r>
      <w:r w:rsidR="008732E9" w:rsidRPr="00BF6251">
        <w:rPr>
          <w:rFonts w:ascii="Arial" w:hAnsi="Arial" w:cs="Arial"/>
          <w:b w:val="0"/>
        </w:rPr>
        <w:t xml:space="preserve">. </w:t>
      </w:r>
      <w:r w:rsidR="00845FB7" w:rsidRPr="00BF6251">
        <w:rPr>
          <w:rFonts w:ascii="Arial" w:hAnsi="Arial" w:cs="Arial"/>
          <w:b w:val="0"/>
        </w:rPr>
        <w:t>49</w:t>
      </w:r>
      <w:r w:rsidR="00264E10" w:rsidRPr="00BF6251">
        <w:rPr>
          <w:rFonts w:ascii="Arial" w:hAnsi="Arial" w:cs="Arial"/>
          <w:b w:val="0"/>
        </w:rPr>
        <w:t>.</w:t>
      </w:r>
      <w:r w:rsidRPr="00BF6251">
        <w:rPr>
          <w:rFonts w:ascii="Arial" w:hAnsi="Arial" w:cs="Arial"/>
          <w:b w:val="0"/>
        </w:rPr>
        <w:t xml:space="preserve"> Riconoscimento dei debiti fuori bilancio</w:t>
      </w:r>
      <w:bookmarkEnd w:id="51"/>
    </w:p>
    <w:p w14:paraId="79FC6817" w14:textId="449CFAFB" w:rsidR="008732E9" w:rsidRPr="00BF6251" w:rsidRDefault="009E3622" w:rsidP="009055DA">
      <w:pPr>
        <w:pStyle w:val="Paragrafoelenco"/>
        <w:numPr>
          <w:ilvl w:val="0"/>
          <w:numId w:val="11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Mediante i provvedimenti di verifica e di salvaguardia degli equilibri </w:t>
      </w:r>
      <w:r w:rsidR="00031728" w:rsidRPr="00BF6251">
        <w:rPr>
          <w:rFonts w:ascii="Arial" w:eastAsiaTheme="minorHAnsi" w:hAnsi="Arial" w:cs="Arial"/>
          <w:sz w:val="20"/>
          <w:szCs w:val="20"/>
        </w:rPr>
        <w:t xml:space="preserve">di bilancio di cui all’art. </w:t>
      </w:r>
      <w:r w:rsidR="00845FB7" w:rsidRPr="00BF6251">
        <w:rPr>
          <w:rFonts w:ascii="Arial" w:eastAsiaTheme="minorHAnsi" w:hAnsi="Arial" w:cs="Arial"/>
          <w:sz w:val="20"/>
          <w:szCs w:val="20"/>
        </w:rPr>
        <w:t>47</w:t>
      </w:r>
      <w:r w:rsidRPr="00BF6251">
        <w:rPr>
          <w:rFonts w:ascii="Arial" w:eastAsiaTheme="minorHAnsi" w:hAnsi="Arial" w:cs="Arial"/>
          <w:sz w:val="20"/>
          <w:szCs w:val="20"/>
        </w:rPr>
        <w:t xml:space="preserve"> il</w:t>
      </w:r>
      <w:r w:rsidR="008732E9" w:rsidRPr="00BF6251">
        <w:rPr>
          <w:rFonts w:ascii="Arial" w:eastAsiaTheme="minorHAnsi" w:hAnsi="Arial" w:cs="Arial"/>
          <w:sz w:val="20"/>
          <w:szCs w:val="20"/>
        </w:rPr>
        <w:t xml:space="preserve"> CIA</w:t>
      </w:r>
      <w:r w:rsidRPr="00BF6251">
        <w:rPr>
          <w:rFonts w:ascii="Arial" w:eastAsiaTheme="minorHAnsi" w:hAnsi="Arial" w:cs="Arial"/>
          <w:sz w:val="20"/>
          <w:szCs w:val="20"/>
        </w:rPr>
        <w:t xml:space="preserve"> provvede al riconoscimento della legittimità di eventuali debiti fuori bilancio e adotta i</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provvedimenti necessari per il loro ripiano.</w:t>
      </w:r>
    </w:p>
    <w:p w14:paraId="633240A0" w14:textId="77777777" w:rsidR="008732E9" w:rsidRPr="00BF6251" w:rsidRDefault="009E3622" w:rsidP="009055DA">
      <w:pPr>
        <w:pStyle w:val="Paragrafoelenco"/>
        <w:numPr>
          <w:ilvl w:val="0"/>
          <w:numId w:val="11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Nelle situazioni in cui al mancato tempestivo riconoscimento è collegato il rischio di maggiori gravami o il</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maturare di interessi, o comunque di un danno patrimoniale o di un pregiudizio alla salvaguardia degli equilibri</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di bilancio, il riconoscimento dei debiti fuori bilancio viene e</w:t>
      </w:r>
      <w:r w:rsidR="00031728" w:rsidRPr="00BF6251">
        <w:rPr>
          <w:rFonts w:ascii="Arial" w:eastAsiaTheme="minorHAnsi" w:hAnsi="Arial" w:cs="Arial"/>
          <w:sz w:val="20"/>
          <w:szCs w:val="20"/>
        </w:rPr>
        <w:t xml:space="preserve">ffettuato in via d’urgenza </w:t>
      </w:r>
      <w:r w:rsidRPr="00BF6251">
        <w:rPr>
          <w:rFonts w:ascii="Arial" w:eastAsiaTheme="minorHAnsi" w:hAnsi="Arial" w:cs="Arial"/>
          <w:sz w:val="20"/>
          <w:szCs w:val="20"/>
        </w:rPr>
        <w:t xml:space="preserve">mediante un’apposita deliberazione del </w:t>
      </w:r>
      <w:r w:rsidR="008732E9" w:rsidRPr="00BF6251">
        <w:rPr>
          <w:rFonts w:ascii="Arial" w:eastAsiaTheme="minorHAnsi" w:hAnsi="Arial" w:cs="Arial"/>
          <w:sz w:val="20"/>
          <w:szCs w:val="20"/>
        </w:rPr>
        <w:t>CIA</w:t>
      </w:r>
      <w:r w:rsidRPr="00BF6251">
        <w:rPr>
          <w:rFonts w:ascii="Arial" w:eastAsiaTheme="minorHAnsi" w:hAnsi="Arial" w:cs="Arial"/>
          <w:sz w:val="20"/>
          <w:szCs w:val="20"/>
        </w:rPr>
        <w:t xml:space="preserve"> da adottarsi entro 30 giorni dalla</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comunicazione di cui al comma 3.</w:t>
      </w:r>
    </w:p>
    <w:p w14:paraId="19E62726" w14:textId="77777777" w:rsidR="001906B3" w:rsidRPr="00BF6251" w:rsidRDefault="009E3622" w:rsidP="009055DA">
      <w:pPr>
        <w:pStyle w:val="Paragrafoelenco"/>
        <w:numPr>
          <w:ilvl w:val="0"/>
          <w:numId w:val="11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interessato, o chiunque venga a conoscenza dell’esistenza di debiti fuori bilancio,</w:t>
      </w:r>
      <w:r w:rsidR="008732E9"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deve darne immediata comunicazione al Responsabile del servizio finanziario, al </w:t>
      </w:r>
      <w:r w:rsidR="008732E9" w:rsidRPr="00BF6251">
        <w:rPr>
          <w:rFonts w:ascii="Arial" w:eastAsiaTheme="minorHAnsi" w:hAnsi="Arial" w:cs="Arial"/>
          <w:sz w:val="20"/>
          <w:szCs w:val="20"/>
        </w:rPr>
        <w:t>Direttore Generale e al Presidente</w:t>
      </w:r>
      <w:r w:rsidRPr="00BF6251">
        <w:rPr>
          <w:rFonts w:ascii="Arial" w:eastAsiaTheme="minorHAnsi" w:hAnsi="Arial" w:cs="Arial"/>
          <w:sz w:val="20"/>
          <w:szCs w:val="20"/>
        </w:rPr>
        <w:t>, evidenziando se vi sia la necessità di procedere d’urgenza ai sensi del comma 2.</w:t>
      </w:r>
    </w:p>
    <w:p w14:paraId="1A6A5AD1"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7D2ABCCB" w14:textId="77777777" w:rsidR="00BA079A" w:rsidRPr="00BF6251" w:rsidRDefault="00601F26" w:rsidP="0075129C">
      <w:pPr>
        <w:pStyle w:val="Titolo2"/>
        <w:spacing w:line="276" w:lineRule="auto"/>
        <w:ind w:left="0"/>
        <w:contextualSpacing/>
        <w:jc w:val="left"/>
        <w:rPr>
          <w:rFonts w:ascii="Arial" w:hAnsi="Arial" w:cs="Arial"/>
          <w:b w:val="0"/>
          <w:w w:val="120"/>
          <w:sz w:val="24"/>
          <w:szCs w:val="24"/>
        </w:rPr>
      </w:pPr>
      <w:bookmarkStart w:id="52" w:name="_Toc84436243"/>
      <w:r w:rsidRPr="00BF6251">
        <w:rPr>
          <w:rFonts w:ascii="Arial" w:hAnsi="Arial" w:cs="Arial"/>
          <w:b w:val="0"/>
          <w:w w:val="120"/>
          <w:sz w:val="24"/>
          <w:szCs w:val="24"/>
        </w:rPr>
        <w:lastRenderedPageBreak/>
        <w:t xml:space="preserve">TITOLO </w:t>
      </w:r>
      <w:r w:rsidR="00BA079A" w:rsidRPr="00BF6251">
        <w:rPr>
          <w:rFonts w:ascii="Arial" w:hAnsi="Arial" w:cs="Arial"/>
          <w:b w:val="0"/>
          <w:w w:val="120"/>
          <w:sz w:val="24"/>
          <w:szCs w:val="24"/>
        </w:rPr>
        <w:t xml:space="preserve">VI - </w:t>
      </w:r>
      <w:r w:rsidRPr="00BF6251">
        <w:rPr>
          <w:rFonts w:ascii="Arial" w:hAnsi="Arial" w:cs="Arial"/>
          <w:b w:val="0"/>
          <w:w w:val="120"/>
          <w:sz w:val="24"/>
          <w:szCs w:val="24"/>
        </w:rPr>
        <w:t>INVESTIMENTI E RICORSO ALL’INDEBITAMENTO</w:t>
      </w:r>
      <w:bookmarkEnd w:id="52"/>
    </w:p>
    <w:p w14:paraId="6B99B2C7" w14:textId="77777777" w:rsidR="0080235D" w:rsidRPr="00BF6251" w:rsidRDefault="0080235D" w:rsidP="001C5426">
      <w:pPr>
        <w:pStyle w:val="Titolo2"/>
        <w:spacing w:line="276" w:lineRule="auto"/>
        <w:contextualSpacing/>
        <w:jc w:val="center"/>
        <w:rPr>
          <w:rFonts w:ascii="Arial" w:hAnsi="Arial" w:cs="Arial"/>
          <w:w w:val="120"/>
        </w:rPr>
      </w:pPr>
    </w:p>
    <w:p w14:paraId="12AC9708" w14:textId="41839803" w:rsidR="00BA079A" w:rsidRPr="00BF6251" w:rsidRDefault="00BA079A" w:rsidP="001C5426">
      <w:pPr>
        <w:pStyle w:val="Titolo2"/>
        <w:spacing w:before="240" w:after="240" w:line="276" w:lineRule="auto"/>
        <w:contextualSpacing/>
        <w:jc w:val="left"/>
        <w:rPr>
          <w:rFonts w:ascii="Arial" w:hAnsi="Arial" w:cs="Arial"/>
          <w:b w:val="0"/>
        </w:rPr>
      </w:pPr>
      <w:bookmarkStart w:id="53" w:name="_Toc84436244"/>
      <w:r w:rsidRPr="00BF6251">
        <w:rPr>
          <w:rFonts w:ascii="Arial" w:hAnsi="Arial" w:cs="Arial"/>
          <w:b w:val="0"/>
        </w:rPr>
        <w:t>Art.</w:t>
      </w:r>
      <w:r w:rsidR="00601F26" w:rsidRPr="00BF6251">
        <w:rPr>
          <w:rFonts w:ascii="Arial" w:hAnsi="Arial" w:cs="Arial"/>
          <w:b w:val="0"/>
        </w:rPr>
        <w:t xml:space="preserve"> </w:t>
      </w:r>
      <w:r w:rsidR="00264E10" w:rsidRPr="00BF6251">
        <w:rPr>
          <w:rFonts w:ascii="Arial" w:hAnsi="Arial" w:cs="Arial"/>
          <w:b w:val="0"/>
        </w:rPr>
        <w:t>5</w:t>
      </w:r>
      <w:r w:rsidR="00845FB7" w:rsidRPr="00BF6251">
        <w:rPr>
          <w:rFonts w:ascii="Arial" w:hAnsi="Arial" w:cs="Arial"/>
          <w:b w:val="0"/>
        </w:rPr>
        <w:t>0</w:t>
      </w:r>
      <w:r w:rsidR="00264E10" w:rsidRPr="00BF6251">
        <w:rPr>
          <w:rFonts w:ascii="Arial" w:hAnsi="Arial" w:cs="Arial"/>
          <w:b w:val="0"/>
        </w:rPr>
        <w:t>.</w:t>
      </w:r>
      <w:r w:rsidRPr="00BF6251">
        <w:rPr>
          <w:rFonts w:ascii="Arial" w:hAnsi="Arial" w:cs="Arial"/>
          <w:b w:val="0"/>
        </w:rPr>
        <w:t xml:space="preserve"> Fonti di finanziamento</w:t>
      </w:r>
      <w:bookmarkEnd w:id="53"/>
    </w:p>
    <w:p w14:paraId="022AC104" w14:textId="2790F169" w:rsidR="00BA079A" w:rsidRPr="00BF6251" w:rsidRDefault="00BA079A" w:rsidP="009055DA">
      <w:pPr>
        <w:pStyle w:val="Paragrafoelenco"/>
        <w:numPr>
          <w:ilvl w:val="0"/>
          <w:numId w:val="11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l'attivazione degli investimenti possono</w:t>
      </w:r>
      <w:r w:rsidR="00845FB7" w:rsidRPr="00BF6251">
        <w:rPr>
          <w:rFonts w:ascii="Arial" w:eastAsiaTheme="minorHAnsi" w:hAnsi="Arial" w:cs="Arial"/>
          <w:sz w:val="20"/>
          <w:szCs w:val="20"/>
        </w:rPr>
        <w:t xml:space="preserve"> essere</w:t>
      </w:r>
      <w:r w:rsidRPr="00BF6251">
        <w:rPr>
          <w:rFonts w:ascii="Arial" w:eastAsiaTheme="minorHAnsi" w:hAnsi="Arial" w:cs="Arial"/>
          <w:sz w:val="20"/>
          <w:szCs w:val="20"/>
        </w:rPr>
        <w:t xml:space="preserve"> utilizza</w:t>
      </w:r>
      <w:r w:rsidR="00845FB7" w:rsidRPr="00BF6251">
        <w:rPr>
          <w:rFonts w:ascii="Arial" w:eastAsiaTheme="minorHAnsi" w:hAnsi="Arial" w:cs="Arial"/>
          <w:sz w:val="20"/>
          <w:szCs w:val="20"/>
        </w:rPr>
        <w:t>t</w:t>
      </w:r>
      <w:r w:rsidRPr="00BF6251">
        <w:rPr>
          <w:rFonts w:ascii="Arial" w:eastAsiaTheme="minorHAnsi" w:hAnsi="Arial" w:cs="Arial"/>
          <w:sz w:val="20"/>
          <w:szCs w:val="20"/>
        </w:rPr>
        <w:t>e</w:t>
      </w:r>
      <w:r w:rsidR="00845FB7" w:rsidRPr="00BF6251">
        <w:rPr>
          <w:rFonts w:ascii="Arial" w:eastAsiaTheme="minorHAnsi" w:hAnsi="Arial" w:cs="Arial"/>
          <w:sz w:val="20"/>
          <w:szCs w:val="20"/>
        </w:rPr>
        <w:t xml:space="preserve"> le seguenti entrate</w:t>
      </w:r>
      <w:r w:rsidRPr="00BF6251">
        <w:rPr>
          <w:rFonts w:ascii="Arial" w:eastAsiaTheme="minorHAnsi" w:hAnsi="Arial" w:cs="Arial"/>
          <w:sz w:val="20"/>
          <w:szCs w:val="20"/>
        </w:rPr>
        <w:t>:</w:t>
      </w:r>
    </w:p>
    <w:p w14:paraId="3D3B55EC"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entrate correnti destinate per legge agli investimenti;</w:t>
      </w:r>
    </w:p>
    <w:p w14:paraId="285C23AB"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avanzo di parte corrente del bilancio, costituito da eccedenze di entrate correnti rispetto alle spese correnti aumentate delle quote capitali di ammortamento dei prestiti;</w:t>
      </w:r>
    </w:p>
    <w:p w14:paraId="71D114EF"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entrate derivanti dall'alienazione di beni e diritti patrimoniali, riscossioni di crediti, proventi da concessioni edilizie e relative sanzioni;</w:t>
      </w:r>
    </w:p>
    <w:p w14:paraId="7D1D0F67"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entrate derivanti da contributi dello Stato, delle regioni, da altri interventi pubblici e privati finalizzati agli investimenti, da interventi finalizzati da parte di organismi comunitari e internazionali;</w:t>
      </w:r>
    </w:p>
    <w:p w14:paraId="5EE4E8EA"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avanzo di amministrazione, nelle forme disciplinate dall'articolo 187 del D.Lgs. 267/00;</w:t>
      </w:r>
    </w:p>
    <w:p w14:paraId="0EC834A6"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altre forme di copertura delle spese di investimento, che non costituiscono indebitamento, consentite dalla legge e dai principi contabili generali ed applicati;</w:t>
      </w:r>
    </w:p>
    <w:p w14:paraId="31987D67"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mutui passivi;</w:t>
      </w:r>
    </w:p>
    <w:p w14:paraId="420F9BA1" w14:textId="77777777" w:rsidR="00BA079A" w:rsidRPr="00BF6251" w:rsidRDefault="00BA079A" w:rsidP="009055DA">
      <w:pPr>
        <w:pStyle w:val="Paragrafoelenco"/>
        <w:numPr>
          <w:ilvl w:val="0"/>
          <w:numId w:val="114"/>
        </w:numPr>
        <w:spacing w:before="240" w:line="276" w:lineRule="auto"/>
        <w:contextualSpacing/>
        <w:rPr>
          <w:rFonts w:ascii="Arial" w:hAnsi="Arial" w:cs="Arial"/>
          <w:sz w:val="20"/>
          <w:szCs w:val="20"/>
        </w:rPr>
      </w:pPr>
      <w:r w:rsidRPr="00BF6251">
        <w:rPr>
          <w:rFonts w:ascii="Arial" w:hAnsi="Arial" w:cs="Arial"/>
          <w:sz w:val="20"/>
          <w:szCs w:val="20"/>
        </w:rPr>
        <w:t>altre forme di ricorso al mercato finanziario consentite dalla legge e dai principi contabili generali ed applicati.</w:t>
      </w:r>
    </w:p>
    <w:p w14:paraId="6BD246B4" w14:textId="77777777" w:rsidR="00BA079A" w:rsidRPr="00BF6251" w:rsidRDefault="00BA079A" w:rsidP="009055DA">
      <w:pPr>
        <w:pStyle w:val="Paragrafoelenco"/>
        <w:numPr>
          <w:ilvl w:val="0"/>
          <w:numId w:val="11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entrate di cui al comma 1, lettere a), c), d) e g) sono destinate esclusivamente al finanziamento di spese di investimento e non possono essere impiegate per la spesa corrente.</w:t>
      </w:r>
    </w:p>
    <w:p w14:paraId="40B67322" w14:textId="1F538DD7" w:rsidR="00812B0C" w:rsidRPr="00BF6251" w:rsidRDefault="00812B0C" w:rsidP="00845FB7">
      <w:pPr>
        <w:pStyle w:val="Paragrafoelenco"/>
        <w:spacing w:before="240" w:line="276" w:lineRule="auto"/>
        <w:ind w:left="1211" w:firstLine="0"/>
        <w:contextualSpacing/>
        <w:rPr>
          <w:rFonts w:ascii="Arial" w:hAnsi="Arial" w:cs="Arial"/>
          <w:sz w:val="20"/>
          <w:szCs w:val="20"/>
        </w:rPr>
      </w:pPr>
    </w:p>
    <w:p w14:paraId="326BC448" w14:textId="7B685B7F" w:rsidR="00BA079A" w:rsidRPr="00BF6251" w:rsidRDefault="00BA079A" w:rsidP="001C5426">
      <w:pPr>
        <w:pStyle w:val="Titolo2"/>
        <w:spacing w:before="240" w:after="240" w:line="276" w:lineRule="auto"/>
        <w:contextualSpacing/>
        <w:jc w:val="left"/>
        <w:rPr>
          <w:rFonts w:ascii="Arial" w:hAnsi="Arial" w:cs="Arial"/>
          <w:b w:val="0"/>
        </w:rPr>
      </w:pPr>
      <w:bookmarkStart w:id="54" w:name="_Toc84436245"/>
      <w:r w:rsidRPr="00BF6251">
        <w:rPr>
          <w:rFonts w:ascii="Arial" w:hAnsi="Arial" w:cs="Arial"/>
          <w:b w:val="0"/>
        </w:rPr>
        <w:t xml:space="preserve">Art. </w:t>
      </w:r>
      <w:r w:rsidR="00264E10" w:rsidRPr="00BF6251">
        <w:rPr>
          <w:rFonts w:ascii="Arial" w:hAnsi="Arial" w:cs="Arial"/>
          <w:b w:val="0"/>
        </w:rPr>
        <w:t>5</w:t>
      </w:r>
      <w:r w:rsidR="007B68FA" w:rsidRPr="00BF6251">
        <w:rPr>
          <w:rFonts w:ascii="Arial" w:hAnsi="Arial" w:cs="Arial"/>
          <w:b w:val="0"/>
        </w:rPr>
        <w:t>1</w:t>
      </w:r>
      <w:r w:rsidR="00264E10" w:rsidRPr="00BF6251">
        <w:rPr>
          <w:rFonts w:ascii="Arial" w:hAnsi="Arial" w:cs="Arial"/>
          <w:b w:val="0"/>
        </w:rPr>
        <w:t>.</w:t>
      </w:r>
      <w:r w:rsidRPr="00BF6251">
        <w:rPr>
          <w:rFonts w:ascii="Arial" w:hAnsi="Arial" w:cs="Arial"/>
          <w:b w:val="0"/>
        </w:rPr>
        <w:t xml:space="preserve"> Fidejussioni ed altre forme di garanzia</w:t>
      </w:r>
      <w:bookmarkEnd w:id="54"/>
    </w:p>
    <w:p w14:paraId="6B55CB54" w14:textId="77777777" w:rsidR="00BA079A" w:rsidRPr="00BF6251" w:rsidRDefault="00BA079A" w:rsidP="009055DA">
      <w:pPr>
        <w:pStyle w:val="Paragrafoelenco"/>
        <w:numPr>
          <w:ilvl w:val="0"/>
          <w:numId w:val="11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rilascio di fidejussioni ed altre forme di garanzia è consentito nei confronti dei soggetti e nel rispetto delle modalità e dei vincoli previsti dalla legge e dai principi contabili generali ed applicati.</w:t>
      </w:r>
    </w:p>
    <w:p w14:paraId="5566592A" w14:textId="77777777" w:rsidR="00BA079A" w:rsidRPr="00BF6251" w:rsidRDefault="00BA079A" w:rsidP="009055DA">
      <w:pPr>
        <w:pStyle w:val="Paragrafoelenco"/>
        <w:numPr>
          <w:ilvl w:val="0"/>
          <w:numId w:val="11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rilascio di fidejussioni o di qualunque altra forma di garanzia è subordinato alla preventiva approvazione, da</w:t>
      </w:r>
      <w:r w:rsidR="00812B0C"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parte del </w:t>
      </w:r>
      <w:r w:rsidR="00812B0C" w:rsidRPr="00BF6251">
        <w:rPr>
          <w:rFonts w:ascii="Arial" w:eastAsiaTheme="minorHAnsi" w:hAnsi="Arial" w:cs="Arial"/>
          <w:sz w:val="20"/>
          <w:szCs w:val="20"/>
        </w:rPr>
        <w:t>CIA</w:t>
      </w:r>
      <w:r w:rsidRPr="00BF6251">
        <w:rPr>
          <w:rFonts w:ascii="Arial" w:eastAsiaTheme="minorHAnsi" w:hAnsi="Arial" w:cs="Arial"/>
          <w:sz w:val="20"/>
          <w:szCs w:val="20"/>
        </w:rPr>
        <w:t>, del piano economico-finanziario, anche per i progetti di investimento realizzati da terzi.</w:t>
      </w:r>
    </w:p>
    <w:p w14:paraId="52777FA4" w14:textId="77777777" w:rsidR="00812B0C" w:rsidRPr="00BF6251" w:rsidRDefault="00812B0C" w:rsidP="009055DA">
      <w:pPr>
        <w:pStyle w:val="Paragrafoelenco"/>
        <w:numPr>
          <w:ilvl w:val="0"/>
          <w:numId w:val="11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Con la deliberazione che autorizza il rilascio della fideiussione, si potrà limitare la garanzia dell’ente al solo debito principale e/o valersi del beneficio della previa escussione del debitore principale.</w:t>
      </w:r>
    </w:p>
    <w:p w14:paraId="4D68992F" w14:textId="77777777" w:rsidR="00812B0C" w:rsidRPr="00BF6251" w:rsidRDefault="00812B0C" w:rsidP="009055DA">
      <w:pPr>
        <w:pStyle w:val="Paragrafoelenco"/>
        <w:numPr>
          <w:ilvl w:val="0"/>
          <w:numId w:val="11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Sulla proposta di deliberazione del CIA deve essere acquisito il parere dell’Organo di revisione contabile dell’ente, ai sensi dell’art. 239 del D.LGS. 267/00, comma 3, lett. b), punto 4.</w:t>
      </w:r>
    </w:p>
    <w:p w14:paraId="40C97B69" w14:textId="77777777" w:rsidR="00812B0C" w:rsidRPr="00BF6251" w:rsidRDefault="00812B0C" w:rsidP="009055DA">
      <w:pPr>
        <w:pStyle w:val="Paragrafoelenco"/>
        <w:numPr>
          <w:ilvl w:val="0"/>
          <w:numId w:val="11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rilascio della garanzia fidejussoria è limitato ai soli Enti previsti dall’art.  207 del TUEL.</w:t>
      </w:r>
    </w:p>
    <w:p w14:paraId="0C905519"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181D4D6B" w14:textId="77777777" w:rsidR="00812B0C" w:rsidRPr="00BF6251" w:rsidRDefault="00812B0C" w:rsidP="0080235D">
      <w:pPr>
        <w:pStyle w:val="Titolo2"/>
        <w:spacing w:line="276" w:lineRule="auto"/>
        <w:contextualSpacing/>
        <w:jc w:val="left"/>
        <w:rPr>
          <w:rFonts w:ascii="Arial" w:hAnsi="Arial" w:cs="Arial"/>
          <w:b w:val="0"/>
          <w:w w:val="120"/>
          <w:sz w:val="24"/>
          <w:szCs w:val="24"/>
        </w:rPr>
      </w:pPr>
      <w:bookmarkStart w:id="55" w:name="_Toc84436246"/>
      <w:r w:rsidRPr="00BF6251">
        <w:rPr>
          <w:rFonts w:ascii="Arial" w:hAnsi="Arial" w:cs="Arial"/>
          <w:b w:val="0"/>
          <w:w w:val="120"/>
          <w:sz w:val="24"/>
          <w:szCs w:val="24"/>
        </w:rPr>
        <w:lastRenderedPageBreak/>
        <w:t>TITOLO V. SERVIZIO DI TESORERIA</w:t>
      </w:r>
      <w:bookmarkEnd w:id="55"/>
    </w:p>
    <w:p w14:paraId="372FB13A" w14:textId="77777777" w:rsidR="0080235D" w:rsidRPr="00BF6251" w:rsidRDefault="0080235D" w:rsidP="0080235D">
      <w:pPr>
        <w:pStyle w:val="Titolo2"/>
        <w:spacing w:before="240" w:line="276" w:lineRule="auto"/>
        <w:contextualSpacing/>
        <w:jc w:val="left"/>
        <w:rPr>
          <w:rFonts w:ascii="Arial" w:hAnsi="Arial" w:cs="Arial"/>
          <w:b w:val="0"/>
          <w:sz w:val="24"/>
          <w:szCs w:val="24"/>
        </w:rPr>
      </w:pPr>
    </w:p>
    <w:p w14:paraId="3C72E4C4" w14:textId="7D8173AE" w:rsidR="00812B0C" w:rsidRPr="00BF6251" w:rsidRDefault="00812B0C" w:rsidP="001C5426">
      <w:pPr>
        <w:pStyle w:val="Titolo2"/>
        <w:spacing w:before="240" w:after="240" w:line="276" w:lineRule="auto"/>
        <w:contextualSpacing/>
        <w:jc w:val="left"/>
        <w:rPr>
          <w:rFonts w:ascii="Arial" w:hAnsi="Arial" w:cs="Arial"/>
          <w:b w:val="0"/>
        </w:rPr>
      </w:pPr>
      <w:bookmarkStart w:id="56" w:name="_Toc84436247"/>
      <w:r w:rsidRPr="00BF6251">
        <w:rPr>
          <w:rFonts w:ascii="Arial" w:hAnsi="Arial" w:cs="Arial"/>
          <w:b w:val="0"/>
        </w:rPr>
        <w:t>Art.</w:t>
      </w:r>
      <w:r w:rsidR="00264E10" w:rsidRPr="00BF6251">
        <w:rPr>
          <w:rFonts w:ascii="Arial" w:hAnsi="Arial" w:cs="Arial"/>
          <w:b w:val="0"/>
        </w:rPr>
        <w:t xml:space="preserve"> </w:t>
      </w:r>
      <w:r w:rsidR="007B68FA" w:rsidRPr="00BF6251">
        <w:rPr>
          <w:rFonts w:ascii="Arial" w:hAnsi="Arial" w:cs="Arial"/>
          <w:b w:val="0"/>
        </w:rPr>
        <w:t>52</w:t>
      </w:r>
      <w:r w:rsidR="00264E10" w:rsidRPr="00BF6251">
        <w:rPr>
          <w:rFonts w:ascii="Arial" w:hAnsi="Arial" w:cs="Arial"/>
          <w:b w:val="0"/>
        </w:rPr>
        <w:t>.</w:t>
      </w:r>
      <w:r w:rsidRPr="00BF6251">
        <w:rPr>
          <w:rFonts w:ascii="Arial" w:hAnsi="Arial" w:cs="Arial"/>
          <w:b w:val="0"/>
        </w:rPr>
        <w:t xml:space="preserve"> Affidamento del servizio di tesoreria</w:t>
      </w:r>
      <w:bookmarkEnd w:id="56"/>
    </w:p>
    <w:p w14:paraId="1EBF1330" w14:textId="1FBB9D4B" w:rsidR="00812B0C" w:rsidRPr="00BF6251" w:rsidRDefault="00845FB7" w:rsidP="009055DA">
      <w:pPr>
        <w:pStyle w:val="Paragrafoelenco"/>
        <w:numPr>
          <w:ilvl w:val="0"/>
          <w:numId w:val="11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servizio di Tesoreria</w:t>
      </w:r>
      <w:r w:rsidR="00812B0C" w:rsidRPr="00BF6251">
        <w:rPr>
          <w:rFonts w:ascii="Arial" w:eastAsiaTheme="minorHAnsi" w:hAnsi="Arial" w:cs="Arial"/>
          <w:sz w:val="20"/>
          <w:szCs w:val="20"/>
        </w:rPr>
        <w:t xml:space="preserve"> viene affidato ai soggetti abilitati a svolgere tale servizio ai sensi dell’art. 208 D.Lgs. 267/00, sulla base di uno schema di convenzione approvato dal CIA, a seguito di gara ad evidenza pubblica, con le procedure vigenti in applicazione delle norme in materia di affidamento di contratti pubblici. </w:t>
      </w:r>
    </w:p>
    <w:p w14:paraId="34CA853B" w14:textId="0F7F4FD5" w:rsidR="00812B0C" w:rsidRPr="00BF6251" w:rsidRDefault="00812B0C" w:rsidP="001C5426">
      <w:pPr>
        <w:pStyle w:val="Titolo2"/>
        <w:spacing w:before="240" w:after="240" w:line="276" w:lineRule="auto"/>
        <w:contextualSpacing/>
        <w:jc w:val="left"/>
        <w:rPr>
          <w:rFonts w:ascii="Arial" w:hAnsi="Arial" w:cs="Arial"/>
          <w:b w:val="0"/>
        </w:rPr>
      </w:pPr>
      <w:bookmarkStart w:id="57" w:name="_Toc84436248"/>
      <w:r w:rsidRPr="00BF6251">
        <w:rPr>
          <w:rFonts w:ascii="Arial" w:hAnsi="Arial" w:cs="Arial"/>
          <w:b w:val="0"/>
        </w:rPr>
        <w:t xml:space="preserve">Art. </w:t>
      </w:r>
      <w:r w:rsidR="007B68FA" w:rsidRPr="00BF6251">
        <w:rPr>
          <w:rFonts w:ascii="Arial" w:hAnsi="Arial" w:cs="Arial"/>
          <w:b w:val="0"/>
        </w:rPr>
        <w:t>5</w:t>
      </w:r>
      <w:r w:rsidR="00C31AFF" w:rsidRPr="00BF6251">
        <w:rPr>
          <w:rFonts w:ascii="Arial" w:hAnsi="Arial" w:cs="Arial"/>
          <w:b w:val="0"/>
        </w:rPr>
        <w:t>3</w:t>
      </w:r>
      <w:r w:rsidRPr="00BF6251">
        <w:rPr>
          <w:rFonts w:ascii="Arial" w:hAnsi="Arial" w:cs="Arial"/>
          <w:b w:val="0"/>
        </w:rPr>
        <w:t xml:space="preserve">. </w:t>
      </w:r>
      <w:r w:rsidR="007B68FA" w:rsidRPr="00BF6251">
        <w:rPr>
          <w:rFonts w:ascii="Arial" w:hAnsi="Arial" w:cs="Arial"/>
          <w:b w:val="0"/>
        </w:rPr>
        <w:t>Attività connesse alla riscossione delle entrate e al pagamento delle spese</w:t>
      </w:r>
      <w:bookmarkEnd w:id="57"/>
    </w:p>
    <w:p w14:paraId="586CF766" w14:textId="7B5A8687" w:rsidR="00812B0C" w:rsidRPr="00BF6251" w:rsidRDefault="007B68FA" w:rsidP="009055DA">
      <w:pPr>
        <w:pStyle w:val="Paragrafoelenco"/>
        <w:numPr>
          <w:ilvl w:val="0"/>
          <w:numId w:val="12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Tutte le attività connesse alla riscossione delle entrate e al pagamento delle spese sono regolate dalle norme previste dal D. lgs. 267/2000 (TUEL), dai principi contabili e dalle condizioni stabilite nella Convenzione di Tesoreria</w:t>
      </w:r>
      <w:r w:rsidR="00812B0C" w:rsidRPr="00BF6251">
        <w:rPr>
          <w:rFonts w:ascii="Arial" w:eastAsiaTheme="minorHAnsi" w:hAnsi="Arial" w:cs="Arial"/>
          <w:sz w:val="20"/>
          <w:szCs w:val="20"/>
        </w:rPr>
        <w:t>.</w:t>
      </w:r>
    </w:p>
    <w:p w14:paraId="675BEEFA" w14:textId="1C2E0654" w:rsidR="00812B0C" w:rsidRPr="00BF6251" w:rsidRDefault="00F40F88" w:rsidP="001C5426">
      <w:pPr>
        <w:pStyle w:val="Titolo2"/>
        <w:spacing w:before="240" w:after="240" w:line="276" w:lineRule="auto"/>
        <w:contextualSpacing/>
        <w:jc w:val="left"/>
        <w:rPr>
          <w:rFonts w:ascii="Arial" w:hAnsi="Arial" w:cs="Arial"/>
          <w:b w:val="0"/>
        </w:rPr>
      </w:pPr>
      <w:bookmarkStart w:id="58" w:name="_Toc84436249"/>
      <w:r w:rsidRPr="00BF6251">
        <w:rPr>
          <w:rFonts w:ascii="Arial" w:hAnsi="Arial" w:cs="Arial"/>
          <w:b w:val="0"/>
        </w:rPr>
        <w:t xml:space="preserve">Art. </w:t>
      </w:r>
      <w:r w:rsidR="007B68FA" w:rsidRPr="00BF6251">
        <w:rPr>
          <w:rFonts w:ascii="Arial" w:hAnsi="Arial" w:cs="Arial"/>
          <w:b w:val="0"/>
        </w:rPr>
        <w:t>5</w:t>
      </w:r>
      <w:r w:rsidR="00C31AFF" w:rsidRPr="00BF6251">
        <w:rPr>
          <w:rFonts w:ascii="Arial" w:hAnsi="Arial" w:cs="Arial"/>
          <w:b w:val="0"/>
        </w:rPr>
        <w:t>4</w:t>
      </w:r>
      <w:r w:rsidR="00812B0C" w:rsidRPr="00BF6251">
        <w:rPr>
          <w:rFonts w:ascii="Arial" w:hAnsi="Arial" w:cs="Arial"/>
          <w:b w:val="0"/>
        </w:rPr>
        <w:t>. Verifiche di cassa</w:t>
      </w:r>
      <w:bookmarkEnd w:id="58"/>
    </w:p>
    <w:p w14:paraId="4CEBCE60" w14:textId="77777777" w:rsidR="002578A2" w:rsidRPr="00BF6251" w:rsidRDefault="00812B0C" w:rsidP="009055DA">
      <w:pPr>
        <w:pStyle w:val="Paragrafoelenco"/>
        <w:numPr>
          <w:ilvl w:val="0"/>
          <w:numId w:val="12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L’organo di revisione effettua con periodicità trimestrale apposite verifiche ordinarie di cassa.</w:t>
      </w:r>
    </w:p>
    <w:p w14:paraId="0D5925C0" w14:textId="77777777" w:rsidR="002578A2" w:rsidRPr="00BF6251" w:rsidRDefault="00812B0C" w:rsidP="009055DA">
      <w:pPr>
        <w:pStyle w:val="Paragrafoelenco"/>
        <w:numPr>
          <w:ilvl w:val="0"/>
          <w:numId w:val="12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Di ogni operazione di verifica di cassa, sia ordinaria che straordinaria deve essere redatto apposito verbale</w:t>
      </w:r>
      <w:r w:rsidR="002578A2" w:rsidRPr="00BF6251">
        <w:rPr>
          <w:rFonts w:ascii="Arial" w:eastAsiaTheme="minorHAnsi" w:hAnsi="Arial" w:cs="Arial"/>
          <w:sz w:val="20"/>
          <w:szCs w:val="20"/>
        </w:rPr>
        <w:t xml:space="preserve"> </w:t>
      </w:r>
      <w:r w:rsidRPr="00BF6251">
        <w:rPr>
          <w:rFonts w:ascii="Arial" w:eastAsiaTheme="minorHAnsi" w:hAnsi="Arial" w:cs="Arial"/>
          <w:sz w:val="20"/>
          <w:szCs w:val="20"/>
        </w:rPr>
        <w:t>sottoscritto da tutti gli intervenuti che dia evidenza del saldo di cassa risultante sia dalla contabilità dell’ente</w:t>
      </w:r>
      <w:r w:rsidR="002578A2" w:rsidRPr="00BF6251">
        <w:rPr>
          <w:rFonts w:ascii="Arial" w:eastAsiaTheme="minorHAnsi" w:hAnsi="Arial" w:cs="Arial"/>
          <w:sz w:val="20"/>
          <w:szCs w:val="20"/>
        </w:rPr>
        <w:t xml:space="preserve"> </w:t>
      </w:r>
      <w:r w:rsidRPr="00BF6251">
        <w:rPr>
          <w:rFonts w:ascii="Arial" w:eastAsiaTheme="minorHAnsi" w:hAnsi="Arial" w:cs="Arial"/>
          <w:sz w:val="20"/>
          <w:szCs w:val="20"/>
        </w:rPr>
        <w:t>che da quella del Tesoriere, con le opportune riconciliazioni.</w:t>
      </w:r>
    </w:p>
    <w:p w14:paraId="3009E74E" w14:textId="77777777" w:rsidR="00812B0C" w:rsidRPr="00BF6251" w:rsidRDefault="00812B0C" w:rsidP="009055DA">
      <w:pPr>
        <w:pStyle w:val="Paragrafoelenco"/>
        <w:numPr>
          <w:ilvl w:val="0"/>
          <w:numId w:val="12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Verifiche di cassa straordinarie e dei valori in deposito, nonché di tutta la relativa documentazione contabile</w:t>
      </w:r>
      <w:r w:rsidR="002578A2" w:rsidRPr="00BF6251">
        <w:rPr>
          <w:rFonts w:ascii="Arial" w:eastAsiaTheme="minorHAnsi" w:hAnsi="Arial" w:cs="Arial"/>
          <w:sz w:val="20"/>
          <w:szCs w:val="20"/>
        </w:rPr>
        <w:t xml:space="preserve"> </w:t>
      </w:r>
      <w:r w:rsidRPr="00BF6251">
        <w:rPr>
          <w:rFonts w:ascii="Arial" w:eastAsiaTheme="minorHAnsi" w:hAnsi="Arial" w:cs="Arial"/>
          <w:sz w:val="20"/>
          <w:szCs w:val="20"/>
        </w:rPr>
        <w:t>possono inoltre essere effettuate in qualsiasi momento per iniziativa del Responsabile del servizio finanziario o</w:t>
      </w:r>
      <w:r w:rsidR="002578A2"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dell'organo di revisione. </w:t>
      </w:r>
    </w:p>
    <w:p w14:paraId="06FB69CA"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761624AD" w14:textId="77777777" w:rsidR="002578A2" w:rsidRPr="00BF6251" w:rsidRDefault="000A136A" w:rsidP="0080235D">
      <w:pPr>
        <w:pStyle w:val="Titolo2"/>
        <w:spacing w:line="276" w:lineRule="auto"/>
        <w:contextualSpacing/>
        <w:jc w:val="left"/>
        <w:rPr>
          <w:rFonts w:ascii="Arial" w:hAnsi="Arial" w:cs="Arial"/>
          <w:b w:val="0"/>
          <w:w w:val="120"/>
          <w:sz w:val="24"/>
          <w:szCs w:val="24"/>
        </w:rPr>
      </w:pPr>
      <w:bookmarkStart w:id="59" w:name="_Toc84436250"/>
      <w:r w:rsidRPr="00BF6251">
        <w:rPr>
          <w:rFonts w:ascii="Arial" w:hAnsi="Arial" w:cs="Arial"/>
          <w:b w:val="0"/>
          <w:w w:val="120"/>
          <w:sz w:val="24"/>
          <w:szCs w:val="24"/>
        </w:rPr>
        <w:lastRenderedPageBreak/>
        <w:t>TITOLO VI. CONTABILITÀ ECONOMICO-PATRIMONIALE</w:t>
      </w:r>
      <w:bookmarkEnd w:id="59"/>
    </w:p>
    <w:p w14:paraId="4A89E6D3" w14:textId="77777777" w:rsidR="0080235D" w:rsidRPr="00BF6251" w:rsidRDefault="0080235D" w:rsidP="0080235D">
      <w:pPr>
        <w:pStyle w:val="Titolo2"/>
        <w:spacing w:before="240" w:line="276" w:lineRule="auto"/>
        <w:contextualSpacing/>
        <w:jc w:val="left"/>
        <w:rPr>
          <w:rFonts w:ascii="Arial" w:hAnsi="Arial" w:cs="Arial"/>
          <w:b w:val="0"/>
          <w:sz w:val="24"/>
          <w:szCs w:val="24"/>
        </w:rPr>
      </w:pPr>
    </w:p>
    <w:p w14:paraId="04671339" w14:textId="30EF00BC" w:rsidR="002578A2" w:rsidRPr="00BF6251" w:rsidRDefault="00F40F88" w:rsidP="001C5426">
      <w:pPr>
        <w:pStyle w:val="Titolo2"/>
        <w:spacing w:before="240" w:after="240" w:line="276" w:lineRule="auto"/>
        <w:contextualSpacing/>
        <w:jc w:val="left"/>
        <w:rPr>
          <w:rFonts w:ascii="Arial" w:hAnsi="Arial" w:cs="Arial"/>
          <w:b w:val="0"/>
        </w:rPr>
      </w:pPr>
      <w:bookmarkStart w:id="60" w:name="_Toc84436251"/>
      <w:r w:rsidRPr="00BF6251">
        <w:rPr>
          <w:rFonts w:ascii="Arial" w:hAnsi="Arial" w:cs="Arial"/>
          <w:b w:val="0"/>
        </w:rPr>
        <w:t xml:space="preserve">Art. </w:t>
      </w:r>
      <w:r w:rsidR="007B68FA" w:rsidRPr="00BF6251">
        <w:rPr>
          <w:rFonts w:ascii="Arial" w:hAnsi="Arial" w:cs="Arial"/>
          <w:b w:val="0"/>
        </w:rPr>
        <w:t>55</w:t>
      </w:r>
      <w:r w:rsidRPr="00BF6251">
        <w:rPr>
          <w:rFonts w:ascii="Arial" w:hAnsi="Arial" w:cs="Arial"/>
          <w:b w:val="0"/>
        </w:rPr>
        <w:t>.</w:t>
      </w:r>
      <w:r w:rsidR="002578A2" w:rsidRPr="00BF6251">
        <w:rPr>
          <w:rFonts w:ascii="Arial" w:hAnsi="Arial" w:cs="Arial"/>
          <w:b w:val="0"/>
        </w:rPr>
        <w:t xml:space="preserve"> Finalità del sistema di contabilità economico-patrimoniale</w:t>
      </w:r>
      <w:bookmarkEnd w:id="60"/>
    </w:p>
    <w:p w14:paraId="01592BC8" w14:textId="77777777" w:rsidR="002578A2" w:rsidRPr="00BF6251" w:rsidRDefault="002578A2" w:rsidP="009055DA">
      <w:pPr>
        <w:pStyle w:val="Paragrafoelenco"/>
        <w:numPr>
          <w:ilvl w:val="0"/>
          <w:numId w:val="12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sistema di contabilità economico-patrimoniale, insieme alla contabilità finanziaria, compone il sistema contabile dell’ente e permette la rilevazione degli effetti economici e patrimoniali dei fatti gestionali, in termini di costi/oneri e ricavi/proventi.</w:t>
      </w:r>
    </w:p>
    <w:p w14:paraId="5ABDE3F3" w14:textId="6F1C9788" w:rsidR="002578A2" w:rsidRPr="00BF6251" w:rsidRDefault="00F40F88" w:rsidP="001C5426">
      <w:pPr>
        <w:pStyle w:val="Titolo2"/>
        <w:spacing w:before="240" w:after="240" w:line="276" w:lineRule="auto"/>
        <w:contextualSpacing/>
        <w:jc w:val="left"/>
        <w:rPr>
          <w:rFonts w:ascii="Arial" w:hAnsi="Arial" w:cs="Arial"/>
          <w:b w:val="0"/>
        </w:rPr>
      </w:pPr>
      <w:bookmarkStart w:id="61" w:name="_Toc84436252"/>
      <w:r w:rsidRPr="00BF6251">
        <w:rPr>
          <w:rFonts w:ascii="Arial" w:hAnsi="Arial" w:cs="Arial"/>
          <w:b w:val="0"/>
        </w:rPr>
        <w:t xml:space="preserve">Art. </w:t>
      </w:r>
      <w:r w:rsidR="007B68FA" w:rsidRPr="00BF6251">
        <w:rPr>
          <w:rFonts w:ascii="Arial" w:hAnsi="Arial" w:cs="Arial"/>
          <w:b w:val="0"/>
        </w:rPr>
        <w:t>5</w:t>
      </w:r>
      <w:r w:rsidR="00C31AFF" w:rsidRPr="00BF6251">
        <w:rPr>
          <w:rFonts w:ascii="Arial" w:hAnsi="Arial" w:cs="Arial"/>
          <w:b w:val="0"/>
        </w:rPr>
        <w:t>6</w:t>
      </w:r>
      <w:r w:rsidRPr="00BF6251">
        <w:rPr>
          <w:rFonts w:ascii="Arial" w:hAnsi="Arial" w:cs="Arial"/>
          <w:b w:val="0"/>
        </w:rPr>
        <w:t xml:space="preserve">. </w:t>
      </w:r>
      <w:r w:rsidR="002578A2" w:rsidRPr="00BF6251">
        <w:rPr>
          <w:rFonts w:ascii="Arial" w:hAnsi="Arial" w:cs="Arial"/>
          <w:b w:val="0"/>
        </w:rPr>
        <w:t>Modalità di tenuta della contabilità economico-patrimoniale</w:t>
      </w:r>
      <w:bookmarkEnd w:id="61"/>
    </w:p>
    <w:p w14:paraId="41DEC9E1" w14:textId="77777777" w:rsidR="002578A2" w:rsidRPr="00BF6251" w:rsidRDefault="002578A2" w:rsidP="009055DA">
      <w:pPr>
        <w:pStyle w:val="Paragrafoelenco"/>
        <w:numPr>
          <w:ilvl w:val="0"/>
          <w:numId w:val="1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Gli strumenti principali della contabilità economico patrimoniale sono:</w:t>
      </w:r>
    </w:p>
    <w:p w14:paraId="1AF38618" w14:textId="77777777" w:rsidR="002578A2" w:rsidRPr="00BF6251" w:rsidRDefault="002578A2" w:rsidP="009055DA">
      <w:pPr>
        <w:pStyle w:val="Paragrafoelenco"/>
        <w:numPr>
          <w:ilvl w:val="0"/>
          <w:numId w:val="127"/>
        </w:numPr>
        <w:spacing w:before="240" w:line="276" w:lineRule="auto"/>
        <w:contextualSpacing/>
        <w:rPr>
          <w:rFonts w:ascii="Arial" w:hAnsi="Arial" w:cs="Arial"/>
          <w:sz w:val="20"/>
          <w:szCs w:val="20"/>
        </w:rPr>
      </w:pPr>
      <w:r w:rsidRPr="00BF6251">
        <w:rPr>
          <w:rFonts w:ascii="Arial" w:hAnsi="Arial" w:cs="Arial"/>
          <w:sz w:val="20"/>
          <w:szCs w:val="20"/>
        </w:rPr>
        <w:t>le scritture economico-patrimoniali elaborate sulla base del piano dei conti integrato;</w:t>
      </w:r>
    </w:p>
    <w:p w14:paraId="0B6C19E5" w14:textId="77777777" w:rsidR="002578A2" w:rsidRPr="00BF6251" w:rsidRDefault="002578A2" w:rsidP="009055DA">
      <w:pPr>
        <w:pStyle w:val="Paragrafoelenco"/>
        <w:numPr>
          <w:ilvl w:val="0"/>
          <w:numId w:val="127"/>
        </w:numPr>
        <w:spacing w:before="240" w:line="276" w:lineRule="auto"/>
        <w:contextualSpacing/>
        <w:rPr>
          <w:rFonts w:ascii="Arial" w:hAnsi="Arial" w:cs="Arial"/>
          <w:sz w:val="20"/>
          <w:szCs w:val="20"/>
        </w:rPr>
      </w:pPr>
      <w:r w:rsidRPr="00BF6251">
        <w:rPr>
          <w:rFonts w:ascii="Arial" w:hAnsi="Arial" w:cs="Arial"/>
          <w:sz w:val="20"/>
          <w:szCs w:val="20"/>
        </w:rPr>
        <w:t>gli inventari e scritture ad essi afferenti;</w:t>
      </w:r>
    </w:p>
    <w:p w14:paraId="4D2A0B21" w14:textId="77777777" w:rsidR="002578A2" w:rsidRPr="00BF6251" w:rsidRDefault="002578A2" w:rsidP="009055DA">
      <w:pPr>
        <w:pStyle w:val="Paragrafoelenco"/>
        <w:numPr>
          <w:ilvl w:val="0"/>
          <w:numId w:val="127"/>
        </w:numPr>
        <w:spacing w:before="240" w:line="276" w:lineRule="auto"/>
        <w:contextualSpacing/>
        <w:rPr>
          <w:rFonts w:ascii="Arial" w:hAnsi="Arial" w:cs="Arial"/>
          <w:sz w:val="20"/>
          <w:szCs w:val="20"/>
        </w:rPr>
      </w:pPr>
      <w:r w:rsidRPr="00BF6251">
        <w:rPr>
          <w:rFonts w:ascii="Arial" w:hAnsi="Arial" w:cs="Arial"/>
          <w:sz w:val="20"/>
          <w:szCs w:val="20"/>
        </w:rPr>
        <w:t>il registro dei beni durevoli non inventariabili;</w:t>
      </w:r>
    </w:p>
    <w:p w14:paraId="60F9DFE1" w14:textId="77777777" w:rsidR="002578A2" w:rsidRPr="00BF6251" w:rsidRDefault="002578A2" w:rsidP="009055DA">
      <w:pPr>
        <w:pStyle w:val="Paragrafoelenco"/>
        <w:numPr>
          <w:ilvl w:val="0"/>
          <w:numId w:val="127"/>
        </w:numPr>
        <w:spacing w:before="240" w:line="276" w:lineRule="auto"/>
        <w:contextualSpacing/>
        <w:rPr>
          <w:rFonts w:ascii="Arial" w:hAnsi="Arial" w:cs="Arial"/>
          <w:sz w:val="20"/>
          <w:szCs w:val="20"/>
        </w:rPr>
      </w:pPr>
      <w:r w:rsidRPr="00BF6251">
        <w:rPr>
          <w:rFonts w:ascii="Arial" w:hAnsi="Arial" w:cs="Arial"/>
          <w:sz w:val="20"/>
          <w:szCs w:val="20"/>
        </w:rPr>
        <w:t>il registro dei crediti inesigibili o di dubbia esigibilità;</w:t>
      </w:r>
    </w:p>
    <w:p w14:paraId="6D0EB458" w14:textId="77777777" w:rsidR="000D119E" w:rsidRPr="00BF6251" w:rsidRDefault="002578A2" w:rsidP="009055DA">
      <w:pPr>
        <w:pStyle w:val="Paragrafoelenco"/>
        <w:numPr>
          <w:ilvl w:val="0"/>
          <w:numId w:val="1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Ciascun costo/onere/ricavo/provento viene imputato all’esercizio secondo il principio della competenza</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economica, così definito nei principi contabili generali ed applicati, ai quali si rimanda.</w:t>
      </w:r>
    </w:p>
    <w:p w14:paraId="1D03DADF" w14:textId="77777777" w:rsidR="000D119E" w:rsidRPr="00BF6251" w:rsidRDefault="002578A2" w:rsidP="009055DA">
      <w:pPr>
        <w:pStyle w:val="Paragrafoelenco"/>
        <w:numPr>
          <w:ilvl w:val="0"/>
          <w:numId w:val="1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le attività esercitate in regime d'impresa (attività commerciali) le scritture contabili devono essere</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opportunamente integrate con apposite registrazioni delle operazioni rilevanti ai fini I.V.A., in osservanza alle</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specifiche disposizioni in materia vigenti, alle quali si fa espresso rinvio per ogni corretto adempimento dei</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conseguenti obblighi fiscali a carico dell'ente.</w:t>
      </w:r>
      <w:r w:rsidR="000D119E" w:rsidRPr="00BF6251">
        <w:rPr>
          <w:rFonts w:ascii="Arial" w:eastAsiaTheme="minorHAnsi" w:hAnsi="Arial" w:cs="Arial"/>
          <w:sz w:val="20"/>
          <w:szCs w:val="20"/>
        </w:rPr>
        <w:t xml:space="preserve"> </w:t>
      </w:r>
    </w:p>
    <w:p w14:paraId="37F05835" w14:textId="77777777" w:rsidR="002578A2" w:rsidRPr="00BF6251" w:rsidRDefault="002578A2" w:rsidP="009055DA">
      <w:pPr>
        <w:pStyle w:val="Paragrafoelenco"/>
        <w:numPr>
          <w:ilvl w:val="0"/>
          <w:numId w:val="12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L’ente si adopera affinché vengano implementati gli automatismi tali per cui si riduca l’aggravio dell’operatore</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nella rilevazione delle scritture di carattere continuativo mediante il piano dei conti integrato, così come</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auspicato dai principi contabili.</w:t>
      </w:r>
    </w:p>
    <w:p w14:paraId="1A74AFC4" w14:textId="5751FE15" w:rsidR="002578A2" w:rsidRPr="00BF6251" w:rsidRDefault="002578A2" w:rsidP="001C5426">
      <w:pPr>
        <w:pStyle w:val="Titolo2"/>
        <w:spacing w:before="240" w:after="240" w:line="276" w:lineRule="auto"/>
        <w:contextualSpacing/>
        <w:jc w:val="left"/>
        <w:rPr>
          <w:rFonts w:ascii="Arial" w:hAnsi="Arial" w:cs="Arial"/>
          <w:b w:val="0"/>
        </w:rPr>
      </w:pPr>
      <w:bookmarkStart w:id="62" w:name="_Toc84436253"/>
      <w:r w:rsidRPr="00BF6251">
        <w:rPr>
          <w:rFonts w:ascii="Arial" w:hAnsi="Arial" w:cs="Arial"/>
          <w:b w:val="0"/>
        </w:rPr>
        <w:t>Art</w:t>
      </w:r>
      <w:r w:rsidR="000D119E" w:rsidRPr="00BF6251">
        <w:rPr>
          <w:rFonts w:ascii="Arial" w:hAnsi="Arial" w:cs="Arial"/>
          <w:b w:val="0"/>
        </w:rPr>
        <w:t>.</w:t>
      </w:r>
      <w:r w:rsidR="00222E6A" w:rsidRPr="00BF6251">
        <w:rPr>
          <w:rFonts w:ascii="Arial" w:hAnsi="Arial" w:cs="Arial"/>
          <w:b w:val="0"/>
        </w:rPr>
        <w:t xml:space="preserve"> </w:t>
      </w:r>
      <w:r w:rsidR="007B68FA" w:rsidRPr="00BF6251">
        <w:rPr>
          <w:rFonts w:ascii="Arial" w:hAnsi="Arial" w:cs="Arial"/>
          <w:b w:val="0"/>
        </w:rPr>
        <w:t>5</w:t>
      </w:r>
      <w:r w:rsidR="00C31AFF" w:rsidRPr="00BF6251">
        <w:rPr>
          <w:rFonts w:ascii="Arial" w:hAnsi="Arial" w:cs="Arial"/>
          <w:b w:val="0"/>
        </w:rPr>
        <w:t>7</w:t>
      </w:r>
      <w:r w:rsidR="00264E10" w:rsidRPr="00BF6251">
        <w:rPr>
          <w:rFonts w:ascii="Arial" w:hAnsi="Arial" w:cs="Arial"/>
          <w:b w:val="0"/>
        </w:rPr>
        <w:t>.</w:t>
      </w:r>
      <w:r w:rsidRPr="00BF6251">
        <w:rPr>
          <w:rFonts w:ascii="Arial" w:hAnsi="Arial" w:cs="Arial"/>
          <w:b w:val="0"/>
        </w:rPr>
        <w:t xml:space="preserve"> Contabilità analitica</w:t>
      </w:r>
      <w:bookmarkEnd w:id="62"/>
    </w:p>
    <w:p w14:paraId="0987A2C3" w14:textId="77777777" w:rsidR="000D119E" w:rsidRPr="00BF6251" w:rsidRDefault="002578A2" w:rsidP="009055DA">
      <w:pPr>
        <w:pStyle w:val="Paragrafoelenco"/>
        <w:numPr>
          <w:ilvl w:val="0"/>
          <w:numId w:val="1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L’ente adotta un sistema di contabilità analitica, finalizzato alla rilevazione dei costi/oneri/ricavi/proventi per</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destinazione, con particolare riferimento ai centri di responsabilità, ai centri di costo ed ai servizi erogati, al fine</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di valutarne la convenienza economica, così come disciplinato nel Regolamento dei controlli interni.</w:t>
      </w:r>
    </w:p>
    <w:p w14:paraId="337BBAED" w14:textId="77777777" w:rsidR="000D119E" w:rsidRPr="00BF6251" w:rsidRDefault="002578A2" w:rsidP="009055DA">
      <w:pPr>
        <w:pStyle w:val="Paragrafoelenco"/>
        <w:numPr>
          <w:ilvl w:val="0"/>
          <w:numId w:val="1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contabilità analitica si avvale delle rilevazioni della contabilità economico-patrimoniale, di quella</w:t>
      </w:r>
      <w:r w:rsidR="000D119E" w:rsidRPr="00BF6251">
        <w:rPr>
          <w:rFonts w:ascii="Arial" w:eastAsiaTheme="minorHAnsi" w:hAnsi="Arial" w:cs="Arial"/>
          <w:sz w:val="20"/>
          <w:szCs w:val="20"/>
        </w:rPr>
        <w:t xml:space="preserve"> </w:t>
      </w:r>
      <w:r w:rsidRPr="00BF6251">
        <w:rPr>
          <w:rFonts w:ascii="Arial" w:eastAsiaTheme="minorHAnsi" w:hAnsi="Arial" w:cs="Arial"/>
          <w:sz w:val="20"/>
          <w:szCs w:val="20"/>
        </w:rPr>
        <w:t>finanziaria, nonché di ogni altra informazione extracontabile a disposizione dell’ente.</w:t>
      </w:r>
      <w:r w:rsidR="000D119E" w:rsidRPr="00BF6251">
        <w:rPr>
          <w:rFonts w:ascii="Arial" w:eastAsiaTheme="minorHAnsi" w:hAnsi="Arial" w:cs="Arial"/>
          <w:sz w:val="20"/>
          <w:szCs w:val="20"/>
        </w:rPr>
        <w:t xml:space="preserve"> </w:t>
      </w:r>
    </w:p>
    <w:p w14:paraId="2CBEF6C2" w14:textId="77777777" w:rsidR="002578A2" w:rsidRPr="00BF6251" w:rsidRDefault="002578A2" w:rsidP="009055DA">
      <w:pPr>
        <w:pStyle w:val="Paragrafoelenco"/>
        <w:numPr>
          <w:ilvl w:val="0"/>
          <w:numId w:val="12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contabilità analitica costituisce uno strumento a supporto del controllo di gestione.</w:t>
      </w:r>
    </w:p>
    <w:p w14:paraId="350D3017"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55FAC45C" w14:textId="77777777" w:rsidR="00555848" w:rsidRPr="00BF6251" w:rsidRDefault="000A136A" w:rsidP="0080235D">
      <w:pPr>
        <w:pStyle w:val="Titolo2"/>
        <w:spacing w:line="276" w:lineRule="auto"/>
        <w:contextualSpacing/>
        <w:jc w:val="left"/>
        <w:rPr>
          <w:rFonts w:ascii="Arial" w:hAnsi="Arial" w:cs="Arial"/>
          <w:b w:val="0"/>
          <w:w w:val="120"/>
          <w:sz w:val="24"/>
          <w:szCs w:val="24"/>
        </w:rPr>
      </w:pPr>
      <w:bookmarkStart w:id="63" w:name="_Toc84436254"/>
      <w:r w:rsidRPr="00BF6251">
        <w:rPr>
          <w:rFonts w:ascii="Arial" w:hAnsi="Arial" w:cs="Arial"/>
          <w:b w:val="0"/>
          <w:w w:val="120"/>
          <w:sz w:val="24"/>
          <w:szCs w:val="24"/>
        </w:rPr>
        <w:lastRenderedPageBreak/>
        <w:t>TITOLO VII - PATRIMONIO E INVENTARI</w:t>
      </w:r>
      <w:bookmarkEnd w:id="63"/>
    </w:p>
    <w:p w14:paraId="104BEDBE" w14:textId="77777777" w:rsidR="0075129C" w:rsidRPr="00BF6251" w:rsidRDefault="0075129C" w:rsidP="0080235D">
      <w:pPr>
        <w:pStyle w:val="Titolo2"/>
        <w:spacing w:before="240" w:line="276" w:lineRule="auto"/>
        <w:contextualSpacing/>
        <w:jc w:val="left"/>
        <w:rPr>
          <w:rFonts w:ascii="Arial" w:hAnsi="Arial" w:cs="Arial"/>
          <w:b w:val="0"/>
          <w:sz w:val="24"/>
          <w:szCs w:val="24"/>
        </w:rPr>
      </w:pPr>
    </w:p>
    <w:p w14:paraId="43CE1EAE" w14:textId="6B83692F" w:rsidR="00555848" w:rsidRPr="00BF6251" w:rsidRDefault="00555848" w:rsidP="001C5426">
      <w:pPr>
        <w:pStyle w:val="Titolo2"/>
        <w:spacing w:before="240" w:after="240" w:line="276" w:lineRule="auto"/>
        <w:contextualSpacing/>
        <w:jc w:val="left"/>
        <w:rPr>
          <w:rFonts w:ascii="Arial" w:hAnsi="Arial" w:cs="Arial"/>
          <w:b w:val="0"/>
        </w:rPr>
      </w:pPr>
      <w:bookmarkStart w:id="64" w:name="_Toc84436255"/>
      <w:r w:rsidRPr="00BF6251">
        <w:rPr>
          <w:rFonts w:ascii="Arial" w:hAnsi="Arial" w:cs="Arial"/>
          <w:b w:val="0"/>
        </w:rPr>
        <w:t xml:space="preserve">Art. </w:t>
      </w:r>
      <w:r w:rsidR="007B68FA" w:rsidRPr="00BF6251">
        <w:rPr>
          <w:rFonts w:ascii="Arial" w:hAnsi="Arial" w:cs="Arial"/>
          <w:b w:val="0"/>
        </w:rPr>
        <w:t>5</w:t>
      </w:r>
      <w:r w:rsidR="00C31AFF" w:rsidRPr="00BF6251">
        <w:rPr>
          <w:rFonts w:ascii="Arial" w:hAnsi="Arial" w:cs="Arial"/>
          <w:b w:val="0"/>
        </w:rPr>
        <w:t>8</w:t>
      </w:r>
      <w:r w:rsidR="00264E10" w:rsidRPr="00BF6251">
        <w:rPr>
          <w:rFonts w:ascii="Arial" w:hAnsi="Arial" w:cs="Arial"/>
          <w:b w:val="0"/>
        </w:rPr>
        <w:t>.</w:t>
      </w:r>
      <w:r w:rsidRPr="00BF6251">
        <w:rPr>
          <w:rFonts w:ascii="Arial" w:hAnsi="Arial" w:cs="Arial"/>
          <w:b w:val="0"/>
        </w:rPr>
        <w:t xml:space="preserve"> Patrimonio del</w:t>
      </w:r>
      <w:r w:rsidR="00495600" w:rsidRPr="00BF6251">
        <w:rPr>
          <w:rFonts w:ascii="Arial" w:hAnsi="Arial" w:cs="Arial"/>
          <w:b w:val="0"/>
        </w:rPr>
        <w:t>l’Ente</w:t>
      </w:r>
      <w:bookmarkEnd w:id="64"/>
    </w:p>
    <w:p w14:paraId="557BC4BD" w14:textId="77777777" w:rsidR="00A30C66" w:rsidRPr="00BF6251" w:rsidRDefault="00A30C66" w:rsidP="009055DA">
      <w:pPr>
        <w:pStyle w:val="Paragrafoelenco"/>
        <w:numPr>
          <w:ilvl w:val="0"/>
          <w:numId w:val="12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L’Ente è titolare di un proprio patrimonio </w:t>
      </w:r>
      <w:r w:rsidR="00146036" w:rsidRPr="00BF6251">
        <w:rPr>
          <w:rFonts w:ascii="Arial" w:eastAsiaTheme="minorHAnsi" w:hAnsi="Arial" w:cs="Arial"/>
          <w:sz w:val="20"/>
          <w:szCs w:val="20"/>
        </w:rPr>
        <w:t>formato da</w:t>
      </w:r>
      <w:r w:rsidRPr="00BF6251">
        <w:rPr>
          <w:rFonts w:ascii="Arial" w:eastAsiaTheme="minorHAnsi" w:hAnsi="Arial" w:cs="Arial"/>
          <w:sz w:val="20"/>
          <w:szCs w:val="20"/>
        </w:rPr>
        <w:t>:</w:t>
      </w:r>
    </w:p>
    <w:p w14:paraId="08376419" w14:textId="77777777" w:rsidR="00A30C66" w:rsidRPr="00BF6251" w:rsidRDefault="00A30C66" w:rsidP="009055DA">
      <w:pPr>
        <w:pStyle w:val="Paragrafoelenco"/>
        <w:numPr>
          <w:ilvl w:val="0"/>
          <w:numId w:val="131"/>
        </w:numPr>
        <w:spacing w:before="240" w:line="276" w:lineRule="auto"/>
        <w:contextualSpacing/>
        <w:rPr>
          <w:rFonts w:ascii="Arial" w:hAnsi="Arial" w:cs="Arial"/>
          <w:sz w:val="20"/>
          <w:szCs w:val="20"/>
        </w:rPr>
      </w:pPr>
      <w:r w:rsidRPr="00BF6251">
        <w:rPr>
          <w:rFonts w:ascii="Arial" w:hAnsi="Arial" w:cs="Arial"/>
          <w:sz w:val="20"/>
          <w:szCs w:val="20"/>
        </w:rPr>
        <w:t>un fondo di dotazione per il suo funzionamento costituito:</w:t>
      </w:r>
    </w:p>
    <w:p w14:paraId="5007D9F7" w14:textId="77777777" w:rsidR="00A30C66" w:rsidRPr="00BF6251" w:rsidRDefault="00A30C66" w:rsidP="009055DA">
      <w:pPr>
        <w:pStyle w:val="Paragrafoelenco"/>
        <w:numPr>
          <w:ilvl w:val="0"/>
          <w:numId w:val="95"/>
        </w:numPr>
        <w:spacing w:before="240" w:line="276" w:lineRule="auto"/>
        <w:contextualSpacing/>
        <w:rPr>
          <w:rFonts w:ascii="Arial" w:hAnsi="Arial" w:cs="Arial"/>
          <w:sz w:val="20"/>
          <w:szCs w:val="20"/>
        </w:rPr>
      </w:pPr>
      <w:r w:rsidRPr="00BF6251">
        <w:rPr>
          <w:rFonts w:ascii="Arial" w:hAnsi="Arial" w:cs="Arial"/>
          <w:sz w:val="20"/>
          <w:szCs w:val="20"/>
        </w:rPr>
        <w:t>dai trasferimenti a carico dei comuni ricadenti nell'ambito, sino al 100 per cento dell'importo del fondo;</w:t>
      </w:r>
    </w:p>
    <w:p w14:paraId="5841AC20" w14:textId="77777777" w:rsidR="00A30C66" w:rsidRPr="00BF6251" w:rsidRDefault="00A30C66" w:rsidP="009055DA">
      <w:pPr>
        <w:pStyle w:val="Paragrafoelenco"/>
        <w:numPr>
          <w:ilvl w:val="0"/>
          <w:numId w:val="95"/>
        </w:numPr>
        <w:spacing w:before="240" w:line="276" w:lineRule="auto"/>
        <w:contextualSpacing/>
        <w:rPr>
          <w:rFonts w:ascii="Arial" w:hAnsi="Arial" w:cs="Arial"/>
          <w:sz w:val="20"/>
          <w:szCs w:val="20"/>
        </w:rPr>
      </w:pPr>
      <w:r w:rsidRPr="00BF6251">
        <w:rPr>
          <w:rFonts w:ascii="Arial" w:hAnsi="Arial" w:cs="Arial"/>
          <w:sz w:val="20"/>
          <w:szCs w:val="20"/>
        </w:rPr>
        <w:t>da eventuali trasferimenti deliberati dalla Regione, sino ad un massimo pari al 20 per cento dell'importo dello stesso fondo e, in ogni caso, nei limiti delle risorse annualmente stanziate con legge di bilancio per tali finalità;</w:t>
      </w:r>
    </w:p>
    <w:p w14:paraId="6A7527D5" w14:textId="77777777" w:rsidR="00A30C66" w:rsidRPr="00BF6251" w:rsidRDefault="00A30C66" w:rsidP="009055DA">
      <w:pPr>
        <w:pStyle w:val="Paragrafoelenco"/>
        <w:numPr>
          <w:ilvl w:val="0"/>
          <w:numId w:val="95"/>
        </w:numPr>
        <w:spacing w:before="240" w:line="276" w:lineRule="auto"/>
        <w:contextualSpacing/>
        <w:rPr>
          <w:rFonts w:ascii="Arial" w:eastAsiaTheme="minorHAnsi" w:hAnsi="Arial" w:cs="Arial"/>
        </w:rPr>
      </w:pPr>
      <w:r w:rsidRPr="00BF6251">
        <w:rPr>
          <w:rFonts w:ascii="Arial" w:hAnsi="Arial" w:cs="Arial"/>
          <w:sz w:val="20"/>
          <w:szCs w:val="20"/>
        </w:rPr>
        <w:t>da una eventuale ulteriore quota di detto fondo a valere sulle tariffe ai sensi dell'articolo 154, comma</w:t>
      </w:r>
      <w:r w:rsidRPr="00BF6251">
        <w:rPr>
          <w:rFonts w:ascii="Arial" w:eastAsiaTheme="minorHAnsi" w:hAnsi="Arial" w:cs="Arial"/>
        </w:rPr>
        <w:t xml:space="preserve"> </w:t>
      </w:r>
      <w:r w:rsidRPr="00BF6251">
        <w:rPr>
          <w:rFonts w:ascii="Arial" w:hAnsi="Arial" w:cs="Arial"/>
          <w:sz w:val="20"/>
          <w:szCs w:val="20"/>
        </w:rPr>
        <w:t>1, del decreto legislativo n. 152 del 2006.";</w:t>
      </w:r>
    </w:p>
    <w:p w14:paraId="2B85F8E9" w14:textId="75187583" w:rsidR="00A30C66" w:rsidRPr="00BF6251" w:rsidRDefault="00146036" w:rsidP="007B68FA">
      <w:pPr>
        <w:pStyle w:val="Paragrafoelenco"/>
        <w:numPr>
          <w:ilvl w:val="0"/>
          <w:numId w:val="131"/>
        </w:numPr>
        <w:spacing w:before="240" w:line="276" w:lineRule="auto"/>
        <w:contextualSpacing/>
        <w:rPr>
          <w:rFonts w:ascii="Arial" w:hAnsi="Arial" w:cs="Arial"/>
          <w:sz w:val="20"/>
          <w:szCs w:val="20"/>
        </w:rPr>
      </w:pPr>
      <w:r w:rsidRPr="00BF6251">
        <w:rPr>
          <w:rFonts w:ascii="Arial" w:hAnsi="Arial" w:cs="Arial"/>
          <w:sz w:val="20"/>
          <w:szCs w:val="20"/>
        </w:rPr>
        <w:t>il</w:t>
      </w:r>
      <w:r w:rsidR="00A30C66" w:rsidRPr="00BF6251">
        <w:rPr>
          <w:rFonts w:ascii="Arial" w:hAnsi="Arial" w:cs="Arial"/>
          <w:sz w:val="20"/>
          <w:szCs w:val="20"/>
        </w:rPr>
        <w:t xml:space="preserve"> patrimonio mobiliare e immobiliare a cui succede l’Ente ai sensi dell’art.</w:t>
      </w:r>
      <w:r w:rsidR="007B68FA" w:rsidRPr="00BF6251">
        <w:rPr>
          <w:rFonts w:ascii="Arial" w:hAnsi="Arial" w:cs="Arial"/>
          <w:sz w:val="20"/>
          <w:szCs w:val="20"/>
        </w:rPr>
        <w:t xml:space="preserve"> </w:t>
      </w:r>
      <w:r w:rsidR="00A30C66" w:rsidRPr="00BF6251">
        <w:rPr>
          <w:rFonts w:ascii="Arial" w:hAnsi="Arial" w:cs="Arial"/>
          <w:sz w:val="20"/>
          <w:szCs w:val="20"/>
        </w:rPr>
        <w:t>2, c.1 della L.R. n. 4/2015</w:t>
      </w:r>
      <w:r w:rsidR="007B68FA" w:rsidRPr="00BF6251">
        <w:rPr>
          <w:rFonts w:ascii="Arial" w:hAnsi="Arial" w:cs="Arial"/>
          <w:sz w:val="20"/>
          <w:szCs w:val="20"/>
        </w:rPr>
        <w:t xml:space="preserve"> e ss.mm.ii.</w:t>
      </w:r>
      <w:r w:rsidR="00A30C66" w:rsidRPr="00BF6251">
        <w:rPr>
          <w:rFonts w:ascii="Arial" w:hAnsi="Arial" w:cs="Arial"/>
          <w:sz w:val="20"/>
          <w:szCs w:val="20"/>
        </w:rPr>
        <w:t>;</w:t>
      </w:r>
    </w:p>
    <w:p w14:paraId="4DAAD703" w14:textId="77777777" w:rsidR="00A30C66" w:rsidRPr="00BF6251" w:rsidRDefault="00A30C66" w:rsidP="007B68FA">
      <w:pPr>
        <w:pStyle w:val="Paragrafoelenco"/>
        <w:numPr>
          <w:ilvl w:val="0"/>
          <w:numId w:val="131"/>
        </w:numPr>
        <w:spacing w:before="240" w:line="276" w:lineRule="auto"/>
        <w:contextualSpacing/>
        <w:rPr>
          <w:rFonts w:ascii="Arial" w:hAnsi="Arial" w:cs="Arial"/>
          <w:sz w:val="20"/>
          <w:szCs w:val="20"/>
        </w:rPr>
      </w:pPr>
      <w:r w:rsidRPr="00BF6251">
        <w:rPr>
          <w:rFonts w:ascii="Arial" w:hAnsi="Arial" w:cs="Arial"/>
          <w:sz w:val="20"/>
          <w:szCs w:val="20"/>
        </w:rPr>
        <w:t>ogni diritto devoluto all’Ente o da esso acquisito;</w:t>
      </w:r>
    </w:p>
    <w:p w14:paraId="2E077C29" w14:textId="77777777" w:rsidR="00397E05" w:rsidRPr="00BF6251" w:rsidRDefault="00A30C66" w:rsidP="007B68FA">
      <w:pPr>
        <w:pStyle w:val="Paragrafoelenco"/>
        <w:numPr>
          <w:ilvl w:val="0"/>
          <w:numId w:val="131"/>
        </w:numPr>
        <w:spacing w:before="240" w:line="276" w:lineRule="auto"/>
        <w:contextualSpacing/>
        <w:rPr>
          <w:rFonts w:ascii="Arial" w:hAnsi="Arial" w:cs="Arial"/>
          <w:sz w:val="20"/>
          <w:szCs w:val="20"/>
        </w:rPr>
      </w:pPr>
      <w:r w:rsidRPr="00BF6251">
        <w:rPr>
          <w:rFonts w:ascii="Arial" w:hAnsi="Arial" w:cs="Arial"/>
          <w:sz w:val="20"/>
          <w:szCs w:val="20"/>
        </w:rPr>
        <w:t>eventuali contribuzioni straordinarie conferite dai comuni o da terzi</w:t>
      </w:r>
      <w:r w:rsidR="00397E05" w:rsidRPr="00BF6251">
        <w:rPr>
          <w:rFonts w:ascii="Arial" w:hAnsi="Arial" w:cs="Arial"/>
          <w:sz w:val="20"/>
          <w:szCs w:val="20"/>
        </w:rPr>
        <w:t>.</w:t>
      </w:r>
    </w:p>
    <w:p w14:paraId="70330436" w14:textId="2DB747F1" w:rsidR="00555848" w:rsidRPr="00BF6251" w:rsidRDefault="00A30C66" w:rsidP="001C5426">
      <w:pPr>
        <w:pStyle w:val="Titolo2"/>
        <w:spacing w:before="240" w:after="240" w:line="276" w:lineRule="auto"/>
        <w:contextualSpacing/>
        <w:jc w:val="left"/>
        <w:rPr>
          <w:rFonts w:ascii="Arial" w:hAnsi="Arial" w:cs="Arial"/>
          <w:b w:val="0"/>
        </w:rPr>
      </w:pPr>
      <w:r w:rsidRPr="00BF6251">
        <w:rPr>
          <w:rFonts w:ascii="Arial" w:hAnsi="Arial" w:cs="Arial"/>
          <w:b w:val="0"/>
        </w:rPr>
        <w:t xml:space="preserve"> </w:t>
      </w:r>
      <w:bookmarkStart w:id="65" w:name="_Toc84436256"/>
      <w:r w:rsidR="00402835" w:rsidRPr="00BF6251">
        <w:rPr>
          <w:rFonts w:ascii="Arial" w:hAnsi="Arial" w:cs="Arial"/>
          <w:b w:val="0"/>
        </w:rPr>
        <w:t xml:space="preserve">Art. </w:t>
      </w:r>
      <w:r w:rsidR="007B68FA" w:rsidRPr="00BF6251">
        <w:rPr>
          <w:rFonts w:ascii="Arial" w:hAnsi="Arial" w:cs="Arial"/>
          <w:b w:val="0"/>
        </w:rPr>
        <w:t>5</w:t>
      </w:r>
      <w:r w:rsidR="00C31AFF" w:rsidRPr="00BF6251">
        <w:rPr>
          <w:rFonts w:ascii="Arial" w:hAnsi="Arial" w:cs="Arial"/>
          <w:b w:val="0"/>
        </w:rPr>
        <w:t>9</w:t>
      </w:r>
      <w:r w:rsidR="00264E10" w:rsidRPr="00BF6251">
        <w:rPr>
          <w:rFonts w:ascii="Arial" w:hAnsi="Arial" w:cs="Arial"/>
          <w:b w:val="0"/>
        </w:rPr>
        <w:t>.</w:t>
      </w:r>
      <w:r w:rsidR="00555848" w:rsidRPr="00BF6251">
        <w:rPr>
          <w:rFonts w:ascii="Arial" w:hAnsi="Arial" w:cs="Arial"/>
          <w:b w:val="0"/>
        </w:rPr>
        <w:t xml:space="preserve"> </w:t>
      </w:r>
      <w:r w:rsidR="0058464F" w:rsidRPr="00BF6251">
        <w:rPr>
          <w:rFonts w:ascii="Arial" w:hAnsi="Arial" w:cs="Arial"/>
          <w:b w:val="0"/>
        </w:rPr>
        <w:t>Gestione degli inventari</w:t>
      </w:r>
      <w:bookmarkEnd w:id="65"/>
    </w:p>
    <w:p w14:paraId="70358B38" w14:textId="6B732850" w:rsidR="00397E05" w:rsidRPr="00BF6251" w:rsidRDefault="007B68FA"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w:t>
      </w:r>
      <w:r w:rsidR="00397E05" w:rsidRPr="00BF6251">
        <w:rPr>
          <w:rFonts w:ascii="Arial" w:eastAsiaTheme="minorHAnsi" w:hAnsi="Arial" w:cs="Arial"/>
          <w:sz w:val="20"/>
          <w:szCs w:val="20"/>
        </w:rPr>
        <w:t>lla fine di ogni esercizio finanziario</w:t>
      </w:r>
      <w:r w:rsidRPr="00BF6251">
        <w:rPr>
          <w:rFonts w:ascii="Arial" w:eastAsiaTheme="minorHAnsi" w:hAnsi="Arial" w:cs="Arial"/>
          <w:sz w:val="20"/>
          <w:szCs w:val="20"/>
        </w:rPr>
        <w:t xml:space="preserve"> l’Ente redige</w:t>
      </w:r>
      <w:r w:rsidR="00397E05" w:rsidRPr="00BF6251">
        <w:rPr>
          <w:rFonts w:ascii="Arial" w:eastAsiaTheme="minorHAnsi" w:hAnsi="Arial" w:cs="Arial"/>
          <w:sz w:val="20"/>
          <w:szCs w:val="20"/>
        </w:rPr>
        <w:t xml:space="preserve"> lo “Stato Patrimoniale” mediante la rilevazione della situazione patrimoniale e delle variazioni verificatesi negli elementi attivi e passivi, sia per effetto della gestione del bilancio, sia per qualsiasi altra causa.</w:t>
      </w:r>
    </w:p>
    <w:p w14:paraId="512ACA12" w14:textId="77777777" w:rsidR="00397E05"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Lo strumento di rilevazione delle scritture patrimoniali è l’inventario dei beni dell’ente che, consentendo la conoscenza quantitativa, qualitativa e del valore dei beni stessi, costituisce un idoneo strumento di controllo e di gestione del patrimonio dell’ente. </w:t>
      </w:r>
    </w:p>
    <w:p w14:paraId="7196EF93" w14:textId="77777777" w:rsidR="00397E05"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L’ente ha l’obbligo di aggiornare l’inventario secondo le tempistiche individuate all’art. 230, c. 7 del D.Lgs. 267/00</w:t>
      </w:r>
      <w:r w:rsidR="00D572C6" w:rsidRPr="00BF6251">
        <w:rPr>
          <w:rFonts w:ascii="Arial" w:eastAsiaTheme="minorHAnsi" w:hAnsi="Arial" w:cs="Arial"/>
          <w:sz w:val="20"/>
          <w:szCs w:val="20"/>
        </w:rPr>
        <w:t>.</w:t>
      </w:r>
      <w:r w:rsidRPr="00BF6251">
        <w:rPr>
          <w:rFonts w:ascii="Arial" w:eastAsiaTheme="minorHAnsi" w:hAnsi="Arial" w:cs="Arial"/>
          <w:sz w:val="20"/>
          <w:szCs w:val="20"/>
        </w:rPr>
        <w:t xml:space="preserve"> </w:t>
      </w:r>
    </w:p>
    <w:p w14:paraId="4671CED7" w14:textId="56B316EC" w:rsidR="00397E05"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Ai fini della formazione dell’inventario, i beni sono classificati in relazione ai differenti regimi giuridici di diritto pubblico cui essi sono assoggettati</w:t>
      </w:r>
      <w:r w:rsidR="00B72BEF" w:rsidRPr="00BF6251">
        <w:rPr>
          <w:rFonts w:ascii="Arial" w:eastAsiaTheme="minorHAnsi" w:hAnsi="Arial" w:cs="Arial"/>
          <w:sz w:val="20"/>
          <w:szCs w:val="20"/>
        </w:rPr>
        <w:t xml:space="preserve"> </w:t>
      </w:r>
      <w:r w:rsidR="007B68FA" w:rsidRPr="00BF6251">
        <w:rPr>
          <w:rFonts w:ascii="Arial" w:eastAsiaTheme="minorHAnsi" w:hAnsi="Arial" w:cs="Arial"/>
          <w:sz w:val="20"/>
          <w:szCs w:val="20"/>
        </w:rPr>
        <w:t>sulla base delle previsioni di legge.</w:t>
      </w:r>
      <w:r w:rsidR="00B72BEF" w:rsidRPr="00BF6251">
        <w:rPr>
          <w:rFonts w:ascii="Arial" w:eastAsiaTheme="minorHAnsi" w:hAnsi="Arial" w:cs="Arial"/>
          <w:sz w:val="20"/>
          <w:szCs w:val="20"/>
        </w:rPr>
        <w:t xml:space="preserve"> </w:t>
      </w:r>
    </w:p>
    <w:p w14:paraId="3C587F51" w14:textId="77777777" w:rsidR="00397E05"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L’inventariazione dei beni è effettuata al momento della loro acquisizione, a cura del responsabile del servizio di economato, sulla base delle informazioni fornite dal Responsabile di Servizio con attribuzione del valore e sulla base del provvedimento di liquidazione della relativa fattura emessa dal fornitore. Nel caso di liquidazione di spesa relativa a stati di avanzamento lavori e fino alla liquidazione dello stato finale dei lavori, gli importi liquidati sono registrati in inventario alla voce “Opere in costruzione” e ribaltati nello stato patrimoniale alla voce “A.II.3 – Immobilizzazioni in corso” dell’attivo, non soggetta ad ammortamento. La medesima procedura si applica per l’acquisizione di beni strumentali o beni mobili di uso durevole.</w:t>
      </w:r>
    </w:p>
    <w:p w14:paraId="2A191866" w14:textId="77777777" w:rsidR="00D572C6" w:rsidRPr="00BF6251" w:rsidRDefault="0058464F"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Gli inventari hanno carattere permanente e generale; i valori in essi contenuti confluiscono nel rendicont</w:t>
      </w:r>
      <w:r w:rsidR="006E782E" w:rsidRPr="00BF6251">
        <w:rPr>
          <w:rFonts w:ascii="Arial" w:eastAsiaTheme="minorHAnsi" w:hAnsi="Arial" w:cs="Arial"/>
          <w:sz w:val="20"/>
          <w:szCs w:val="20"/>
        </w:rPr>
        <w:t>o</w:t>
      </w:r>
      <w:r w:rsidRPr="00BF6251">
        <w:rPr>
          <w:rFonts w:ascii="Arial" w:eastAsiaTheme="minorHAnsi" w:hAnsi="Arial" w:cs="Arial"/>
          <w:sz w:val="20"/>
          <w:szCs w:val="20"/>
        </w:rPr>
        <w:t xml:space="preserve"> generale del patrimonio dell’ente.</w:t>
      </w:r>
      <w:r w:rsidR="00402835" w:rsidRPr="00BF6251">
        <w:rPr>
          <w:rFonts w:ascii="Arial" w:eastAsiaTheme="minorHAnsi" w:hAnsi="Arial" w:cs="Arial"/>
          <w:sz w:val="20"/>
          <w:szCs w:val="20"/>
        </w:rPr>
        <w:t xml:space="preserve"> all’aggiornamento degli inventari si procede annualmente in sede rendiconto della gestione per consentire la redazione del contro del patrimonio.</w:t>
      </w:r>
    </w:p>
    <w:p w14:paraId="1FC9CFF5" w14:textId="77777777" w:rsidR="0058464F"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tenuta degli inventari comporta la descrizione di tutti i beni in apposite schede, suddivise per categorie, contenenti per ciascuna unità elementare le indicazioni necessarie alla sua identificazione ed in particolare</w:t>
      </w:r>
      <w:r w:rsidR="0058464F" w:rsidRPr="00BF6251">
        <w:rPr>
          <w:rFonts w:ascii="Arial" w:eastAsiaTheme="minorHAnsi" w:hAnsi="Arial" w:cs="Arial"/>
          <w:sz w:val="20"/>
          <w:szCs w:val="20"/>
        </w:rPr>
        <w:t>:</w:t>
      </w:r>
    </w:p>
    <w:p w14:paraId="1C3BA7BF" w14:textId="77777777" w:rsidR="00397E05" w:rsidRPr="00BF6251" w:rsidRDefault="0058464F" w:rsidP="009055DA">
      <w:pPr>
        <w:pStyle w:val="Paragrafoelenco"/>
        <w:numPr>
          <w:ilvl w:val="0"/>
          <w:numId w:val="134"/>
        </w:numPr>
        <w:spacing w:before="240" w:line="276" w:lineRule="auto"/>
        <w:contextualSpacing/>
        <w:rPr>
          <w:rFonts w:ascii="Arial" w:hAnsi="Arial" w:cs="Arial"/>
          <w:sz w:val="20"/>
          <w:szCs w:val="20"/>
        </w:rPr>
      </w:pPr>
      <w:r w:rsidRPr="00BF6251">
        <w:rPr>
          <w:rFonts w:ascii="Arial" w:hAnsi="Arial" w:cs="Arial"/>
          <w:sz w:val="20"/>
          <w:szCs w:val="20"/>
        </w:rPr>
        <w:t xml:space="preserve">Per i </w:t>
      </w:r>
      <w:r w:rsidR="00397E05" w:rsidRPr="00BF6251">
        <w:rPr>
          <w:rFonts w:ascii="Arial" w:hAnsi="Arial" w:cs="Arial"/>
          <w:sz w:val="20"/>
          <w:szCs w:val="20"/>
        </w:rPr>
        <w:t xml:space="preserve">beni </w:t>
      </w:r>
      <w:r w:rsidRPr="00BF6251">
        <w:rPr>
          <w:rFonts w:ascii="Arial" w:hAnsi="Arial" w:cs="Arial"/>
          <w:sz w:val="20"/>
          <w:szCs w:val="20"/>
        </w:rPr>
        <w:t>m</w:t>
      </w:r>
      <w:r w:rsidR="00397E05" w:rsidRPr="00BF6251">
        <w:rPr>
          <w:rFonts w:ascii="Arial" w:hAnsi="Arial" w:cs="Arial"/>
          <w:sz w:val="20"/>
          <w:szCs w:val="20"/>
        </w:rPr>
        <w:t>obili</w:t>
      </w:r>
      <w:r w:rsidRPr="00BF6251">
        <w:rPr>
          <w:rFonts w:ascii="Arial" w:hAnsi="Arial" w:cs="Arial"/>
          <w:sz w:val="20"/>
          <w:szCs w:val="20"/>
        </w:rPr>
        <w:t>: descrizione, quantità o numero, valore, servizio e centro di costo cui sono assegnati;</w:t>
      </w:r>
    </w:p>
    <w:p w14:paraId="379F17A3" w14:textId="77777777" w:rsidR="00397E05" w:rsidRPr="00BF6251" w:rsidRDefault="0058464F" w:rsidP="009055DA">
      <w:pPr>
        <w:pStyle w:val="Paragrafoelenco"/>
        <w:numPr>
          <w:ilvl w:val="0"/>
          <w:numId w:val="134"/>
        </w:numPr>
        <w:spacing w:before="240" w:line="276" w:lineRule="auto"/>
        <w:contextualSpacing/>
        <w:rPr>
          <w:rFonts w:ascii="Arial" w:hAnsi="Arial" w:cs="Arial"/>
          <w:sz w:val="20"/>
          <w:szCs w:val="20"/>
        </w:rPr>
      </w:pPr>
      <w:r w:rsidRPr="00BF6251">
        <w:rPr>
          <w:rFonts w:ascii="Arial" w:hAnsi="Arial" w:cs="Arial"/>
          <w:sz w:val="20"/>
          <w:szCs w:val="20"/>
        </w:rPr>
        <w:t xml:space="preserve">Per i beni immobili: ubicazione, titolo di acquisizione, pertinenze, servitù prediali costituite su beni di terzi a favore del bene o delle pertinenze, diritti reali a favore di terzi gravanti sul bene o sulle pertinenze valore, quota di ammortamento, servizio e centro di costo cui sono </w:t>
      </w:r>
      <w:r w:rsidRPr="00BF6251">
        <w:rPr>
          <w:rFonts w:ascii="Arial" w:hAnsi="Arial" w:cs="Arial"/>
          <w:sz w:val="20"/>
          <w:szCs w:val="20"/>
        </w:rPr>
        <w:lastRenderedPageBreak/>
        <w:t xml:space="preserve">assegnati. </w:t>
      </w:r>
    </w:p>
    <w:p w14:paraId="6D5AAC77" w14:textId="77777777" w:rsidR="00397E05" w:rsidRPr="00BF6251" w:rsidRDefault="00397E05" w:rsidP="009055DA">
      <w:pPr>
        <w:pStyle w:val="Paragrafoelenco"/>
        <w:numPr>
          <w:ilvl w:val="0"/>
          <w:numId w:val="13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Tutti gli aumenti e le diminuzioni riferiti al valore o alla consistenza dei beni devono essere registrati</w:t>
      </w:r>
      <w:r w:rsidR="00DD50FA"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nell’inventario a cura del Responsabile del Servizio </w:t>
      </w:r>
      <w:r w:rsidR="00DD50FA" w:rsidRPr="00BF6251">
        <w:rPr>
          <w:rFonts w:ascii="Arial" w:eastAsiaTheme="minorHAnsi" w:hAnsi="Arial" w:cs="Arial"/>
          <w:sz w:val="20"/>
          <w:szCs w:val="20"/>
        </w:rPr>
        <w:t>Economato</w:t>
      </w:r>
      <w:r w:rsidRPr="00BF6251">
        <w:rPr>
          <w:rFonts w:ascii="Arial" w:eastAsiaTheme="minorHAnsi" w:hAnsi="Arial" w:cs="Arial"/>
          <w:sz w:val="20"/>
          <w:szCs w:val="20"/>
        </w:rPr>
        <w:t>, sulla base delle comunicazioni ricevute dai</w:t>
      </w:r>
      <w:r w:rsidR="00DD50FA" w:rsidRPr="00BF6251">
        <w:rPr>
          <w:rFonts w:ascii="Arial" w:eastAsiaTheme="minorHAnsi" w:hAnsi="Arial" w:cs="Arial"/>
          <w:sz w:val="20"/>
          <w:szCs w:val="20"/>
        </w:rPr>
        <w:t xml:space="preserve"> </w:t>
      </w:r>
      <w:r w:rsidRPr="00BF6251">
        <w:rPr>
          <w:rFonts w:ascii="Arial" w:eastAsiaTheme="minorHAnsi" w:hAnsi="Arial" w:cs="Arial"/>
          <w:sz w:val="20"/>
          <w:szCs w:val="20"/>
        </w:rPr>
        <w:t>responsabili dei servizi ai quali i beni sono stati dati in consegna.</w:t>
      </w:r>
    </w:p>
    <w:p w14:paraId="4A9752C8" w14:textId="6C68B8F0" w:rsidR="00AE6A13" w:rsidRPr="00BF6251" w:rsidRDefault="00AE6A13" w:rsidP="001C5426">
      <w:pPr>
        <w:pStyle w:val="Titolo2"/>
        <w:spacing w:before="240" w:after="240" w:line="276" w:lineRule="auto"/>
        <w:contextualSpacing/>
        <w:jc w:val="left"/>
        <w:rPr>
          <w:rFonts w:ascii="Arial" w:hAnsi="Arial" w:cs="Arial"/>
          <w:b w:val="0"/>
        </w:rPr>
      </w:pPr>
      <w:bookmarkStart w:id="66" w:name="_Toc84436257"/>
      <w:r w:rsidRPr="00BF6251">
        <w:rPr>
          <w:rFonts w:ascii="Arial" w:hAnsi="Arial" w:cs="Arial"/>
          <w:b w:val="0"/>
        </w:rPr>
        <w:t xml:space="preserve">Art. </w:t>
      </w:r>
      <w:r w:rsidR="007B68FA" w:rsidRPr="00BF6251">
        <w:rPr>
          <w:rFonts w:ascii="Arial" w:hAnsi="Arial" w:cs="Arial"/>
          <w:b w:val="0"/>
        </w:rPr>
        <w:t>6</w:t>
      </w:r>
      <w:r w:rsidR="00C31AFF" w:rsidRPr="00BF6251">
        <w:rPr>
          <w:rFonts w:ascii="Arial" w:hAnsi="Arial" w:cs="Arial"/>
          <w:b w:val="0"/>
        </w:rPr>
        <w:t>0</w:t>
      </w:r>
      <w:r w:rsidRPr="00BF6251">
        <w:rPr>
          <w:rFonts w:ascii="Arial" w:hAnsi="Arial" w:cs="Arial"/>
          <w:b w:val="0"/>
        </w:rPr>
        <w:t>. Universalità di beni</w:t>
      </w:r>
      <w:bookmarkEnd w:id="66"/>
    </w:p>
    <w:p w14:paraId="2A4F9EBF" w14:textId="77777777" w:rsidR="00AE6A13" w:rsidRPr="00BF6251" w:rsidRDefault="00AE6A13" w:rsidP="009055DA">
      <w:pPr>
        <w:pStyle w:val="Paragrafoelenco"/>
        <w:numPr>
          <w:ilvl w:val="0"/>
          <w:numId w:val="1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beni mobili, facenti parte di un gruppo, della stessa specie e natura, di modesto valore economico ed aventi destinazione unitaria si considerano universalità.</w:t>
      </w:r>
    </w:p>
    <w:p w14:paraId="4B89C1EE" w14:textId="77777777" w:rsidR="00AE6A13" w:rsidRPr="00BF6251" w:rsidRDefault="00AE6A13" w:rsidP="009055DA">
      <w:pPr>
        <w:pStyle w:val="Paragrafoelenco"/>
        <w:numPr>
          <w:ilvl w:val="0"/>
          <w:numId w:val="1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Rientrano nella categoria delle universalità di beni mobili gli elementi degli arredi d’ufficio e simili, anche di valore superiore a € 516,46, che costituiscono un complesso unitario e funzionale.</w:t>
      </w:r>
    </w:p>
    <w:p w14:paraId="7EE1984E" w14:textId="77777777" w:rsidR="00AE6A13" w:rsidRPr="00BF6251" w:rsidRDefault="00AE6A13" w:rsidP="009055DA">
      <w:pPr>
        <w:pStyle w:val="Paragrafoelenco"/>
        <w:numPr>
          <w:ilvl w:val="0"/>
          <w:numId w:val="1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universalità di beni mobili vengono registrate con un unico numero di inventario e rilevate globalmente per servizio o centro di costo. Ai singoli elementi che la compongono sarà attribuito un numero d’ordine identificativo sottostante con il relativo valore, al fine di consentire discarichi parziali in caso di danneggiamento o deterioramento.</w:t>
      </w:r>
    </w:p>
    <w:p w14:paraId="2F9CE82A" w14:textId="77777777" w:rsidR="00AE6A13" w:rsidRPr="00BF6251" w:rsidRDefault="00AE6A13" w:rsidP="009055DA">
      <w:pPr>
        <w:pStyle w:val="Paragrafoelenco"/>
        <w:numPr>
          <w:ilvl w:val="0"/>
          <w:numId w:val="13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tali beni sono rilevati: Denominazione e l’ubicazione, quantità, costo dei beni, la data di acquisizione, la condizione giuridica, coefficiente di ammortamento.</w:t>
      </w:r>
    </w:p>
    <w:p w14:paraId="3183689A" w14:textId="76FBFCEF" w:rsidR="00AE6A13" w:rsidRPr="00BF6251" w:rsidRDefault="00AE6A13" w:rsidP="001C5426">
      <w:pPr>
        <w:pStyle w:val="Titolo2"/>
        <w:spacing w:before="240" w:after="240" w:line="276" w:lineRule="auto"/>
        <w:contextualSpacing/>
        <w:jc w:val="left"/>
        <w:rPr>
          <w:rFonts w:ascii="Arial" w:hAnsi="Arial" w:cs="Arial"/>
          <w:b w:val="0"/>
        </w:rPr>
      </w:pPr>
      <w:bookmarkStart w:id="67" w:name="_Toc84436258"/>
      <w:r w:rsidRPr="00BF6251">
        <w:rPr>
          <w:rFonts w:ascii="Arial" w:hAnsi="Arial" w:cs="Arial"/>
          <w:b w:val="0"/>
        </w:rPr>
        <w:t xml:space="preserve">Art. </w:t>
      </w:r>
      <w:r w:rsidR="007B68FA" w:rsidRPr="00BF6251">
        <w:rPr>
          <w:rFonts w:ascii="Arial" w:hAnsi="Arial" w:cs="Arial"/>
          <w:b w:val="0"/>
        </w:rPr>
        <w:t>6</w:t>
      </w:r>
      <w:r w:rsidR="00C31AFF" w:rsidRPr="00BF6251">
        <w:rPr>
          <w:rFonts w:ascii="Arial" w:hAnsi="Arial" w:cs="Arial"/>
          <w:b w:val="0"/>
        </w:rPr>
        <w:t>1</w:t>
      </w:r>
      <w:r w:rsidRPr="00BF6251">
        <w:rPr>
          <w:rFonts w:ascii="Arial" w:hAnsi="Arial" w:cs="Arial"/>
          <w:b w:val="0"/>
        </w:rPr>
        <w:t>. Materiali di consumo e di scorta</w:t>
      </w:r>
      <w:bookmarkEnd w:id="67"/>
    </w:p>
    <w:p w14:paraId="1950B184" w14:textId="77777777" w:rsidR="00AE6A13" w:rsidRPr="00BF6251" w:rsidRDefault="00AE6A13" w:rsidP="009055DA">
      <w:pPr>
        <w:pStyle w:val="Paragrafoelenco"/>
        <w:numPr>
          <w:ilvl w:val="0"/>
          <w:numId w:val="13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la conservazione e la distribuzione dei materiali di facile consumo e di scorta possono essere istituiti uno o più magazzini posti sotto la direzione dell’economo, che provvede alla tenuta di una contabilità di carico e scarico.</w:t>
      </w:r>
    </w:p>
    <w:p w14:paraId="47B6D910" w14:textId="77777777" w:rsidR="00AE6A13" w:rsidRPr="00BF6251" w:rsidRDefault="00AE6A13" w:rsidP="009055DA">
      <w:pPr>
        <w:pStyle w:val="Paragrafoelenco"/>
        <w:numPr>
          <w:ilvl w:val="0"/>
          <w:numId w:val="13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Entro il 31 gennaio di ogni anno, fatti salvi gli obblighi quale agente contabile a materia, i responsabili dei magazzini trasmettono al servizio finanziario il riepilogo aggiornato delle consistenze finali di magazzino al 31 dicembre.</w:t>
      </w:r>
    </w:p>
    <w:p w14:paraId="4CB218EC" w14:textId="77777777" w:rsidR="00AE6A13" w:rsidRPr="00BF6251" w:rsidRDefault="00AE6A13" w:rsidP="009055DA">
      <w:pPr>
        <w:pStyle w:val="Paragrafoelenco"/>
        <w:numPr>
          <w:ilvl w:val="0"/>
          <w:numId w:val="13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beni di consumo giacenti presso i singoli uffici e costituenti le scorte operative necessarie ad assicurare il regolare funzionamento degli uffici non devono essere ricompresi nel conto giudiziale.</w:t>
      </w:r>
    </w:p>
    <w:p w14:paraId="6772F4F7" w14:textId="322AD915" w:rsidR="00AE6A13" w:rsidRPr="00BF6251" w:rsidRDefault="00AE6A13" w:rsidP="001C5426">
      <w:pPr>
        <w:pStyle w:val="Titolo2"/>
        <w:spacing w:before="240" w:after="240" w:line="276" w:lineRule="auto"/>
        <w:contextualSpacing/>
        <w:jc w:val="left"/>
        <w:rPr>
          <w:rFonts w:ascii="Arial" w:hAnsi="Arial" w:cs="Arial"/>
          <w:b w:val="0"/>
        </w:rPr>
      </w:pPr>
      <w:bookmarkStart w:id="68" w:name="_Toc84436259"/>
      <w:r w:rsidRPr="00BF6251">
        <w:rPr>
          <w:rFonts w:ascii="Arial" w:hAnsi="Arial" w:cs="Arial"/>
          <w:b w:val="0"/>
        </w:rPr>
        <w:t xml:space="preserve">Art. </w:t>
      </w:r>
      <w:r w:rsidR="007B68FA" w:rsidRPr="00BF6251">
        <w:rPr>
          <w:rFonts w:ascii="Arial" w:hAnsi="Arial" w:cs="Arial"/>
          <w:b w:val="0"/>
        </w:rPr>
        <w:t>6</w:t>
      </w:r>
      <w:r w:rsidR="00C31AFF" w:rsidRPr="00BF6251">
        <w:rPr>
          <w:rFonts w:ascii="Arial" w:hAnsi="Arial" w:cs="Arial"/>
          <w:b w:val="0"/>
        </w:rPr>
        <w:t>2</w:t>
      </w:r>
      <w:r w:rsidRPr="00BF6251">
        <w:rPr>
          <w:rFonts w:ascii="Arial" w:hAnsi="Arial" w:cs="Arial"/>
          <w:b w:val="0"/>
        </w:rPr>
        <w:t>. Automezzi</w:t>
      </w:r>
      <w:bookmarkEnd w:id="68"/>
    </w:p>
    <w:p w14:paraId="402CA2C3" w14:textId="77777777" w:rsidR="00AE6A13" w:rsidRPr="00BF6251" w:rsidRDefault="00AE6A13" w:rsidP="009055DA">
      <w:pPr>
        <w:pStyle w:val="Paragrafoelenco"/>
        <w:numPr>
          <w:ilvl w:val="0"/>
          <w:numId w:val="13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consegnatari degli automezzi ne controllano l’uso accertando quanto segue:</w:t>
      </w:r>
    </w:p>
    <w:p w14:paraId="0B6CF66C" w14:textId="77777777" w:rsidR="00AE6A13" w:rsidRPr="00BF6251" w:rsidRDefault="00AE6A13" w:rsidP="009055DA">
      <w:pPr>
        <w:pStyle w:val="Paragrafoelenco"/>
        <w:numPr>
          <w:ilvl w:val="0"/>
          <w:numId w:val="138"/>
        </w:numPr>
        <w:spacing w:before="240" w:line="276" w:lineRule="auto"/>
        <w:contextualSpacing/>
        <w:rPr>
          <w:rFonts w:ascii="Arial" w:hAnsi="Arial" w:cs="Arial"/>
          <w:sz w:val="20"/>
          <w:szCs w:val="20"/>
        </w:rPr>
      </w:pPr>
      <w:r w:rsidRPr="00BF6251">
        <w:rPr>
          <w:rFonts w:ascii="Arial" w:hAnsi="Arial" w:cs="Arial"/>
          <w:sz w:val="20"/>
          <w:szCs w:val="20"/>
        </w:rPr>
        <w:t>che l’utilizzazione sia regolarmente autorizzata dal Responsabile di Ufficio e Servizio;</w:t>
      </w:r>
    </w:p>
    <w:p w14:paraId="6E365011" w14:textId="77777777" w:rsidR="00AE6A13" w:rsidRPr="00BF6251" w:rsidRDefault="00AE6A13" w:rsidP="009055DA">
      <w:pPr>
        <w:pStyle w:val="Paragrafoelenco"/>
        <w:numPr>
          <w:ilvl w:val="0"/>
          <w:numId w:val="138"/>
        </w:numPr>
        <w:spacing w:before="240" w:line="276" w:lineRule="auto"/>
        <w:contextualSpacing/>
        <w:rPr>
          <w:rFonts w:ascii="Arial" w:hAnsi="Arial" w:cs="Arial"/>
          <w:sz w:val="20"/>
          <w:szCs w:val="20"/>
        </w:rPr>
      </w:pPr>
      <w:r w:rsidRPr="00BF6251">
        <w:rPr>
          <w:rFonts w:ascii="Arial" w:hAnsi="Arial" w:cs="Arial"/>
          <w:sz w:val="20"/>
          <w:szCs w:val="20"/>
        </w:rPr>
        <w:t>che il rifornimento dei carburanti e lubrificanti sia effettuato mediante rilascio di appositi buoni in relazione al movimento risultante dal libretto di marcia o mediante carte magnetiche di prelievo carburanti;</w:t>
      </w:r>
    </w:p>
    <w:p w14:paraId="34AA9D47" w14:textId="77777777" w:rsidR="00AE6A13" w:rsidRPr="00BF6251" w:rsidRDefault="00AE6A13" w:rsidP="009055DA">
      <w:pPr>
        <w:pStyle w:val="Paragrafoelenco"/>
        <w:numPr>
          <w:ilvl w:val="0"/>
          <w:numId w:val="13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tenuta della scheda intestata all'automezzo sulla quale si le spese per il consumo dei carburanti e dei lubrificanti, per la manutenzione ordinaria e ogni altra notizia riguardante la gestione dell'automezzo;</w:t>
      </w:r>
    </w:p>
    <w:p w14:paraId="10608570" w14:textId="77777777" w:rsidR="00AE6A13" w:rsidRPr="00BF6251" w:rsidRDefault="00AE6A13" w:rsidP="009055DA">
      <w:pPr>
        <w:pStyle w:val="Paragrafoelenco"/>
        <w:numPr>
          <w:ilvl w:val="0"/>
          <w:numId w:val="13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presenza della carta di circolazione dell'automezzo, che dovrà riportare l'effettuazione e il superamento delle revisioni periodiche obbligatorie.</w:t>
      </w:r>
    </w:p>
    <w:p w14:paraId="61EBC897" w14:textId="3D066CBD" w:rsidR="00AE6A13" w:rsidRPr="00BF6251" w:rsidRDefault="00AE6A13" w:rsidP="001C5426">
      <w:pPr>
        <w:pStyle w:val="Titolo2"/>
        <w:spacing w:before="240" w:after="240" w:line="276" w:lineRule="auto"/>
        <w:contextualSpacing/>
        <w:jc w:val="left"/>
        <w:rPr>
          <w:rFonts w:ascii="Arial" w:hAnsi="Arial" w:cs="Arial"/>
          <w:b w:val="0"/>
        </w:rPr>
      </w:pPr>
      <w:bookmarkStart w:id="69" w:name="_Toc84436260"/>
      <w:r w:rsidRPr="00BF6251">
        <w:rPr>
          <w:rFonts w:ascii="Arial" w:hAnsi="Arial" w:cs="Arial"/>
          <w:b w:val="0"/>
        </w:rPr>
        <w:t xml:space="preserve">Art. </w:t>
      </w:r>
      <w:r w:rsidR="007B68FA" w:rsidRPr="00BF6251">
        <w:rPr>
          <w:rFonts w:ascii="Arial" w:hAnsi="Arial" w:cs="Arial"/>
          <w:b w:val="0"/>
        </w:rPr>
        <w:t>6</w:t>
      </w:r>
      <w:r w:rsidR="00C31AFF" w:rsidRPr="00BF6251">
        <w:rPr>
          <w:rFonts w:ascii="Arial" w:hAnsi="Arial" w:cs="Arial"/>
          <w:b w:val="0"/>
        </w:rPr>
        <w:t>3</w:t>
      </w:r>
      <w:r w:rsidRPr="00BF6251">
        <w:rPr>
          <w:rFonts w:ascii="Arial" w:hAnsi="Arial" w:cs="Arial"/>
          <w:b w:val="0"/>
        </w:rPr>
        <w:t>. Il “fuori uso”</w:t>
      </w:r>
      <w:bookmarkEnd w:id="69"/>
    </w:p>
    <w:p w14:paraId="2D7B3DD2" w14:textId="77777777" w:rsidR="00AE6A13" w:rsidRPr="00BF6251" w:rsidRDefault="00AE6A13" w:rsidP="009055DA">
      <w:pPr>
        <w:pStyle w:val="Paragrafoelenco"/>
        <w:numPr>
          <w:ilvl w:val="0"/>
          <w:numId w:val="13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dichiarazione di fuori uso di beni mobili è dichiarata dal Responsabile del settore/servizio assegnatario del relativo bene mobile, motivamente, e inoltrata al servizio economato il quale provvederà sulla scorta della documentazione presentata alla predisposizione della conseguente deliberazione di CIA di discarico.</w:t>
      </w:r>
    </w:p>
    <w:p w14:paraId="6BFF6985" w14:textId="77777777" w:rsidR="00AE6A13" w:rsidRPr="00BF6251" w:rsidRDefault="00AE6A13" w:rsidP="009055DA">
      <w:pPr>
        <w:pStyle w:val="Paragrafoelenco"/>
        <w:numPr>
          <w:ilvl w:val="0"/>
          <w:numId w:val="13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dichiarazione di fuori uso è resa per beni non più utilizzabili in ragione del loro stato, oppure </w:t>
      </w:r>
      <w:r w:rsidRPr="00BF6251">
        <w:rPr>
          <w:rFonts w:ascii="Arial" w:eastAsiaTheme="minorHAnsi" w:hAnsi="Arial" w:cs="Arial"/>
          <w:sz w:val="20"/>
          <w:szCs w:val="20"/>
        </w:rPr>
        <w:lastRenderedPageBreak/>
        <w:t>per beni non più utili per l'Amministrazione.</w:t>
      </w:r>
    </w:p>
    <w:p w14:paraId="407FF10D" w14:textId="77777777" w:rsidR="00AE6A13" w:rsidRPr="00BF6251" w:rsidRDefault="00AE6A13" w:rsidP="009055DA">
      <w:pPr>
        <w:pStyle w:val="Paragrafoelenco"/>
        <w:numPr>
          <w:ilvl w:val="0"/>
          <w:numId w:val="13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Della dichiarazione di fuori uso viene redatto apposito verbale, da trasmettere per lo scarico dall'inventario.</w:t>
      </w:r>
    </w:p>
    <w:p w14:paraId="074F628F" w14:textId="77777777" w:rsidR="00AE6A13" w:rsidRPr="00BF6251" w:rsidRDefault="00AE6A13" w:rsidP="009055DA">
      <w:pPr>
        <w:pStyle w:val="Paragrafoelenco"/>
        <w:numPr>
          <w:ilvl w:val="0"/>
          <w:numId w:val="13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beni mobili dichiarati fuori uso possono essere venduti (con le modalità previste dalla legge), oppure ceduti a ditta fornitrice a scomputo del prezzo di acquisto di nuove attrezzature se ne sia dimostrabile la convenienza, oppure donati ad enti od associazioni senza scopo di lucro, oppure conferiti in discarica.</w:t>
      </w:r>
    </w:p>
    <w:p w14:paraId="0B84AB78" w14:textId="52B4190A" w:rsidR="00555848" w:rsidRPr="00BF6251" w:rsidRDefault="00402835" w:rsidP="001C5426">
      <w:pPr>
        <w:pStyle w:val="Titolo2"/>
        <w:spacing w:before="240" w:after="240" w:line="276" w:lineRule="auto"/>
        <w:contextualSpacing/>
        <w:jc w:val="left"/>
        <w:rPr>
          <w:rFonts w:ascii="Arial" w:hAnsi="Arial" w:cs="Arial"/>
          <w:b w:val="0"/>
        </w:rPr>
      </w:pPr>
      <w:bookmarkStart w:id="70" w:name="_Toc84436261"/>
      <w:r w:rsidRPr="00BF6251">
        <w:rPr>
          <w:rFonts w:ascii="Arial" w:hAnsi="Arial" w:cs="Arial"/>
          <w:b w:val="0"/>
        </w:rPr>
        <w:t>Art.</w:t>
      </w:r>
      <w:r w:rsidR="00AE6A13" w:rsidRPr="00BF6251">
        <w:rPr>
          <w:rFonts w:ascii="Arial" w:hAnsi="Arial" w:cs="Arial"/>
          <w:b w:val="0"/>
        </w:rPr>
        <w:t xml:space="preserve"> </w:t>
      </w:r>
      <w:r w:rsidR="007B68FA" w:rsidRPr="00BF6251">
        <w:rPr>
          <w:rFonts w:ascii="Arial" w:hAnsi="Arial" w:cs="Arial"/>
          <w:b w:val="0"/>
        </w:rPr>
        <w:t>6</w:t>
      </w:r>
      <w:r w:rsidR="00C31AFF" w:rsidRPr="00BF6251">
        <w:rPr>
          <w:rFonts w:ascii="Arial" w:hAnsi="Arial" w:cs="Arial"/>
          <w:b w:val="0"/>
        </w:rPr>
        <w:t>4</w:t>
      </w:r>
      <w:r w:rsidR="00264E10" w:rsidRPr="00BF6251">
        <w:rPr>
          <w:rFonts w:ascii="Arial" w:hAnsi="Arial" w:cs="Arial"/>
          <w:b w:val="0"/>
        </w:rPr>
        <w:t>.</w:t>
      </w:r>
      <w:r w:rsidR="00555848" w:rsidRPr="00BF6251">
        <w:rPr>
          <w:rFonts w:ascii="Arial" w:hAnsi="Arial" w:cs="Arial"/>
          <w:b w:val="0"/>
        </w:rPr>
        <w:t xml:space="preserve"> Categorie di beni mobili non inventariabili</w:t>
      </w:r>
      <w:bookmarkEnd w:id="70"/>
    </w:p>
    <w:p w14:paraId="7BB2D1D0" w14:textId="77777777" w:rsidR="00555848" w:rsidRPr="00BF6251" w:rsidRDefault="00555848" w:rsidP="009055DA">
      <w:pPr>
        <w:pStyle w:val="Paragrafoelenco"/>
        <w:numPr>
          <w:ilvl w:val="0"/>
          <w:numId w:val="140"/>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Ai sensi dell’art. 230, c. 8 del D.L</w:t>
      </w:r>
      <w:r w:rsidR="00402835" w:rsidRPr="00BF6251">
        <w:rPr>
          <w:rFonts w:ascii="Arial" w:eastAsiaTheme="minorHAnsi" w:hAnsi="Arial" w:cs="Arial"/>
          <w:sz w:val="20"/>
          <w:szCs w:val="20"/>
        </w:rPr>
        <w:t>gs</w:t>
      </w:r>
      <w:r w:rsidRPr="00BF6251">
        <w:rPr>
          <w:rFonts w:ascii="Arial" w:eastAsiaTheme="minorHAnsi" w:hAnsi="Arial" w:cs="Arial"/>
          <w:sz w:val="20"/>
          <w:szCs w:val="20"/>
        </w:rPr>
        <w:t>. 267/00, sono beni mobili non inventariabili i beni di facile consumo, in</w:t>
      </w:r>
      <w:r w:rsidR="00402835" w:rsidRPr="00BF6251">
        <w:rPr>
          <w:rFonts w:ascii="Arial" w:eastAsiaTheme="minorHAnsi" w:hAnsi="Arial" w:cs="Arial"/>
          <w:sz w:val="20"/>
          <w:szCs w:val="20"/>
        </w:rPr>
        <w:t xml:space="preserve"> </w:t>
      </w:r>
      <w:r w:rsidRPr="00BF6251">
        <w:rPr>
          <w:rFonts w:ascii="Arial" w:eastAsiaTheme="minorHAnsi" w:hAnsi="Arial" w:cs="Arial"/>
          <w:sz w:val="20"/>
          <w:szCs w:val="20"/>
        </w:rPr>
        <w:t>grado di esaurire la loro utilità in un periodo di tempo inferiore all’esercizio e di deteriorarsi molto rapidamente</w:t>
      </w:r>
      <w:r w:rsidR="00402835" w:rsidRPr="00BF6251">
        <w:rPr>
          <w:rFonts w:ascii="Arial" w:eastAsiaTheme="minorHAnsi" w:hAnsi="Arial" w:cs="Arial"/>
          <w:sz w:val="20"/>
          <w:szCs w:val="20"/>
        </w:rPr>
        <w:t xml:space="preserve"> </w:t>
      </w:r>
      <w:r w:rsidRPr="00BF6251">
        <w:rPr>
          <w:rFonts w:ascii="Arial" w:eastAsiaTheme="minorHAnsi" w:hAnsi="Arial" w:cs="Arial"/>
          <w:sz w:val="20"/>
          <w:szCs w:val="20"/>
        </w:rPr>
        <w:t>con l’uso. Vi rientrano, a titolo esemplificativo e non esaustivo le seguenti categorie di beni.</w:t>
      </w:r>
    </w:p>
    <w:p w14:paraId="162813BF" w14:textId="77777777" w:rsidR="00555848" w:rsidRPr="00BF6251" w:rsidRDefault="00555848" w:rsidP="009055DA">
      <w:pPr>
        <w:pStyle w:val="Paragrafoelenco"/>
        <w:numPr>
          <w:ilvl w:val="0"/>
          <w:numId w:val="141"/>
        </w:numPr>
        <w:spacing w:before="240" w:line="276" w:lineRule="auto"/>
        <w:contextualSpacing/>
        <w:rPr>
          <w:rFonts w:ascii="Arial" w:hAnsi="Arial" w:cs="Arial"/>
          <w:sz w:val="20"/>
          <w:szCs w:val="20"/>
        </w:rPr>
      </w:pPr>
      <w:r w:rsidRPr="00BF6251">
        <w:rPr>
          <w:rFonts w:ascii="Arial" w:hAnsi="Arial" w:cs="Arial"/>
          <w:sz w:val="20"/>
          <w:szCs w:val="20"/>
        </w:rPr>
        <w:t>attrezzature d'ufficio: cancelleria e supporti magnetici, cestini gettacarta, contenitori e raccoglitori</w:t>
      </w:r>
      <w:r w:rsidR="00402835" w:rsidRPr="00BF6251">
        <w:rPr>
          <w:rFonts w:ascii="Arial" w:hAnsi="Arial" w:cs="Arial"/>
          <w:sz w:val="20"/>
          <w:szCs w:val="20"/>
        </w:rPr>
        <w:t xml:space="preserve"> </w:t>
      </w:r>
      <w:r w:rsidRPr="00BF6251">
        <w:rPr>
          <w:rFonts w:ascii="Arial" w:hAnsi="Arial" w:cs="Arial"/>
          <w:sz w:val="20"/>
          <w:szCs w:val="20"/>
        </w:rPr>
        <w:t>vari, cucitrici, timbri e cuscinetti, perforatori, mouse, tastiere, ecc.;</w:t>
      </w:r>
    </w:p>
    <w:p w14:paraId="1A8A518B" w14:textId="77777777" w:rsidR="00555848" w:rsidRPr="00BF6251" w:rsidRDefault="00555848" w:rsidP="009055DA">
      <w:pPr>
        <w:pStyle w:val="Paragrafoelenco"/>
        <w:numPr>
          <w:ilvl w:val="0"/>
          <w:numId w:val="141"/>
        </w:numPr>
        <w:spacing w:before="240" w:line="276" w:lineRule="auto"/>
        <w:contextualSpacing/>
        <w:rPr>
          <w:rFonts w:ascii="Arial" w:hAnsi="Arial" w:cs="Arial"/>
          <w:sz w:val="20"/>
          <w:szCs w:val="20"/>
        </w:rPr>
      </w:pPr>
      <w:r w:rsidRPr="00BF6251">
        <w:rPr>
          <w:rFonts w:ascii="Arial" w:hAnsi="Arial" w:cs="Arial"/>
          <w:sz w:val="20"/>
          <w:szCs w:val="20"/>
        </w:rPr>
        <w:t>materiale per il funzionamento dei servizi generali e beni la cui utilità si esaurisce al momento</w:t>
      </w:r>
      <w:r w:rsidR="00402835" w:rsidRPr="00BF6251">
        <w:rPr>
          <w:rFonts w:ascii="Arial" w:hAnsi="Arial" w:cs="Arial"/>
          <w:sz w:val="20"/>
          <w:szCs w:val="20"/>
        </w:rPr>
        <w:t xml:space="preserve"> </w:t>
      </w:r>
      <w:r w:rsidRPr="00BF6251">
        <w:rPr>
          <w:rFonts w:ascii="Arial" w:hAnsi="Arial" w:cs="Arial"/>
          <w:sz w:val="20"/>
          <w:szCs w:val="20"/>
        </w:rPr>
        <w:t>dell’utilizzo;</w:t>
      </w:r>
    </w:p>
    <w:p w14:paraId="4766FC17" w14:textId="77777777" w:rsidR="00555848" w:rsidRPr="00BF6251" w:rsidRDefault="00555848" w:rsidP="009055DA">
      <w:pPr>
        <w:pStyle w:val="Paragrafoelenco"/>
        <w:numPr>
          <w:ilvl w:val="0"/>
          <w:numId w:val="141"/>
        </w:numPr>
        <w:spacing w:before="240" w:line="276" w:lineRule="auto"/>
        <w:contextualSpacing/>
        <w:rPr>
          <w:rFonts w:ascii="Arial" w:hAnsi="Arial" w:cs="Arial"/>
          <w:sz w:val="20"/>
          <w:szCs w:val="20"/>
        </w:rPr>
      </w:pPr>
      <w:r w:rsidRPr="00BF6251">
        <w:rPr>
          <w:rFonts w:ascii="Arial" w:hAnsi="Arial" w:cs="Arial"/>
          <w:sz w:val="20"/>
          <w:szCs w:val="20"/>
        </w:rPr>
        <w:t>componentistica elettrica, elettronica e meccanica.</w:t>
      </w:r>
    </w:p>
    <w:p w14:paraId="54E1D9D8" w14:textId="1FD1EDD3" w:rsidR="00555848" w:rsidRPr="00BF6251" w:rsidRDefault="00555848" w:rsidP="001C5426">
      <w:pPr>
        <w:pStyle w:val="Titolo2"/>
        <w:spacing w:before="240" w:after="240" w:line="276" w:lineRule="auto"/>
        <w:contextualSpacing/>
        <w:jc w:val="left"/>
        <w:rPr>
          <w:rFonts w:ascii="Arial" w:hAnsi="Arial" w:cs="Arial"/>
          <w:b w:val="0"/>
        </w:rPr>
      </w:pPr>
      <w:bookmarkStart w:id="71" w:name="_Toc84436262"/>
      <w:r w:rsidRPr="00BF6251">
        <w:rPr>
          <w:rFonts w:ascii="Arial" w:hAnsi="Arial" w:cs="Arial"/>
          <w:b w:val="0"/>
        </w:rPr>
        <w:t>Art</w:t>
      </w:r>
      <w:r w:rsidR="00402835" w:rsidRPr="00BF6251">
        <w:rPr>
          <w:rFonts w:ascii="Arial" w:hAnsi="Arial" w:cs="Arial"/>
          <w:b w:val="0"/>
        </w:rPr>
        <w:t>.</w:t>
      </w:r>
      <w:r w:rsidRPr="00BF6251">
        <w:rPr>
          <w:rFonts w:ascii="Arial" w:hAnsi="Arial" w:cs="Arial"/>
          <w:b w:val="0"/>
        </w:rPr>
        <w:t xml:space="preserve"> </w:t>
      </w:r>
      <w:r w:rsidR="007B68FA" w:rsidRPr="00BF6251">
        <w:rPr>
          <w:rFonts w:ascii="Arial" w:hAnsi="Arial" w:cs="Arial"/>
          <w:b w:val="0"/>
        </w:rPr>
        <w:t>6</w:t>
      </w:r>
      <w:r w:rsidR="00C31AFF" w:rsidRPr="00BF6251">
        <w:rPr>
          <w:rFonts w:ascii="Arial" w:hAnsi="Arial" w:cs="Arial"/>
          <w:b w:val="0"/>
        </w:rPr>
        <w:t>5</w:t>
      </w:r>
      <w:r w:rsidR="00264E10" w:rsidRPr="00BF6251">
        <w:rPr>
          <w:rFonts w:ascii="Arial" w:hAnsi="Arial" w:cs="Arial"/>
          <w:b w:val="0"/>
        </w:rPr>
        <w:t>.</w:t>
      </w:r>
      <w:r w:rsidRPr="00BF6251">
        <w:rPr>
          <w:rFonts w:ascii="Arial" w:hAnsi="Arial" w:cs="Arial"/>
          <w:b w:val="0"/>
        </w:rPr>
        <w:t xml:space="preserve"> Iscrizione e cancellazione dei beni in inventario</w:t>
      </w:r>
      <w:bookmarkEnd w:id="71"/>
    </w:p>
    <w:p w14:paraId="776F04FD" w14:textId="77777777" w:rsidR="00402835" w:rsidRPr="00BF6251" w:rsidRDefault="00555848" w:rsidP="009055DA">
      <w:pPr>
        <w:pStyle w:val="Paragrafoelenco"/>
        <w:numPr>
          <w:ilvl w:val="0"/>
          <w:numId w:val="1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beni mobili sono oggetto di inventariazione nel momento in cui entrano a far parte del patrimonio del</w:t>
      </w:r>
      <w:r w:rsidR="00402835" w:rsidRPr="00BF6251">
        <w:rPr>
          <w:rFonts w:ascii="Arial" w:eastAsiaTheme="minorHAnsi" w:hAnsi="Arial" w:cs="Arial"/>
          <w:sz w:val="20"/>
          <w:szCs w:val="20"/>
        </w:rPr>
        <w:t xml:space="preserve">l’Ente </w:t>
      </w:r>
      <w:r w:rsidRPr="00BF6251">
        <w:rPr>
          <w:rFonts w:ascii="Arial" w:eastAsiaTheme="minorHAnsi" w:hAnsi="Arial" w:cs="Arial"/>
          <w:sz w:val="20"/>
          <w:szCs w:val="20"/>
        </w:rPr>
        <w:t>a seguito di acquisto, costruzione, esproprio o donazione.</w:t>
      </w:r>
    </w:p>
    <w:p w14:paraId="791F4FB9" w14:textId="77777777" w:rsidR="00555848" w:rsidRPr="00BF6251" w:rsidRDefault="00555848" w:rsidP="009055DA">
      <w:pPr>
        <w:pStyle w:val="Paragrafoelenco"/>
        <w:numPr>
          <w:ilvl w:val="0"/>
          <w:numId w:val="14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 scarico inventariale consiste nella cancellazione dall’inventario dei beni che cessano di far parte del</w:t>
      </w:r>
      <w:r w:rsidR="00402835" w:rsidRPr="00BF6251">
        <w:rPr>
          <w:rFonts w:ascii="Arial" w:eastAsiaTheme="minorHAnsi" w:hAnsi="Arial" w:cs="Arial"/>
          <w:sz w:val="20"/>
          <w:szCs w:val="20"/>
        </w:rPr>
        <w:t xml:space="preserve"> </w:t>
      </w:r>
      <w:r w:rsidRPr="00BF6251">
        <w:rPr>
          <w:rFonts w:ascii="Arial" w:eastAsiaTheme="minorHAnsi" w:hAnsi="Arial" w:cs="Arial"/>
          <w:sz w:val="20"/>
          <w:szCs w:val="20"/>
        </w:rPr>
        <w:t>patrimonio dell’ente liberando gli agenti consegnatari dalle connesse responsabilità.</w:t>
      </w:r>
    </w:p>
    <w:p w14:paraId="4142691D" w14:textId="5E45478F" w:rsidR="00555848" w:rsidRPr="00BF6251" w:rsidRDefault="00402835" w:rsidP="001C5426">
      <w:pPr>
        <w:pStyle w:val="Titolo2"/>
        <w:spacing w:before="240" w:after="240" w:line="276" w:lineRule="auto"/>
        <w:contextualSpacing/>
        <w:jc w:val="left"/>
        <w:rPr>
          <w:rFonts w:ascii="Arial" w:hAnsi="Arial" w:cs="Arial"/>
          <w:b w:val="0"/>
        </w:rPr>
      </w:pPr>
      <w:bookmarkStart w:id="72" w:name="_Toc84436263"/>
      <w:r w:rsidRPr="00BF6251">
        <w:rPr>
          <w:rFonts w:ascii="Arial" w:hAnsi="Arial" w:cs="Arial"/>
          <w:b w:val="0"/>
        </w:rPr>
        <w:t>Art.</w:t>
      </w:r>
      <w:r w:rsidR="00264E10" w:rsidRPr="00BF6251">
        <w:rPr>
          <w:rFonts w:ascii="Arial" w:hAnsi="Arial" w:cs="Arial"/>
          <w:b w:val="0"/>
        </w:rPr>
        <w:t xml:space="preserve"> </w:t>
      </w:r>
      <w:r w:rsidR="007B68FA" w:rsidRPr="00BF6251">
        <w:rPr>
          <w:rFonts w:ascii="Arial" w:hAnsi="Arial" w:cs="Arial"/>
          <w:b w:val="0"/>
        </w:rPr>
        <w:t>6</w:t>
      </w:r>
      <w:r w:rsidR="00C31AFF" w:rsidRPr="00BF6251">
        <w:rPr>
          <w:rFonts w:ascii="Arial" w:hAnsi="Arial" w:cs="Arial"/>
          <w:b w:val="0"/>
        </w:rPr>
        <w:t>6</w:t>
      </w:r>
      <w:r w:rsidR="00264E10" w:rsidRPr="00BF6251">
        <w:rPr>
          <w:rFonts w:ascii="Arial" w:hAnsi="Arial" w:cs="Arial"/>
          <w:b w:val="0"/>
        </w:rPr>
        <w:t>.</w:t>
      </w:r>
      <w:r w:rsidR="00555848" w:rsidRPr="00BF6251">
        <w:rPr>
          <w:rFonts w:ascii="Arial" w:hAnsi="Arial" w:cs="Arial"/>
          <w:b w:val="0"/>
        </w:rPr>
        <w:t xml:space="preserve"> Chiusura degli inventari e adempimenti</w:t>
      </w:r>
      <w:bookmarkEnd w:id="72"/>
    </w:p>
    <w:p w14:paraId="2BC74F95" w14:textId="77777777" w:rsidR="00555848" w:rsidRPr="00BF6251" w:rsidRDefault="00555848" w:rsidP="009055DA">
      <w:pPr>
        <w:pStyle w:val="Paragrafoelenco"/>
        <w:numPr>
          <w:ilvl w:val="0"/>
          <w:numId w:val="1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Gli inventari sono chiusi al termine di ogni esercizio finanziario.</w:t>
      </w:r>
    </w:p>
    <w:p w14:paraId="1844DD00" w14:textId="77777777" w:rsidR="00555848" w:rsidRPr="00BF6251" w:rsidRDefault="00555848" w:rsidP="009055DA">
      <w:pPr>
        <w:pStyle w:val="Paragrafoelenco"/>
        <w:numPr>
          <w:ilvl w:val="0"/>
          <w:numId w:val="1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Ai sensi dell’art. 233, c. 1 e 2, del D.Lgs. 267/00, i consegnatari dei beni, entro 30 giorni dalla chiusura</w:t>
      </w:r>
      <w:r w:rsidR="00402835" w:rsidRPr="00BF6251">
        <w:rPr>
          <w:rFonts w:ascii="Arial" w:eastAsiaTheme="minorHAnsi" w:hAnsi="Arial" w:cs="Arial"/>
          <w:sz w:val="20"/>
          <w:szCs w:val="20"/>
        </w:rPr>
        <w:t xml:space="preserve"> </w:t>
      </w:r>
      <w:r w:rsidRPr="00BF6251">
        <w:rPr>
          <w:rFonts w:ascii="Arial" w:eastAsiaTheme="minorHAnsi" w:hAnsi="Arial" w:cs="Arial"/>
          <w:sz w:val="20"/>
          <w:szCs w:val="20"/>
        </w:rPr>
        <w:t>dell’esercizio finanziario, rendono il conto della propria gestione all’ente.</w:t>
      </w:r>
    </w:p>
    <w:p w14:paraId="24DF029F" w14:textId="2F6047E9" w:rsidR="00555848" w:rsidRPr="00BF6251" w:rsidRDefault="007B68FA" w:rsidP="009055DA">
      <w:pPr>
        <w:pStyle w:val="Paragrafoelenco"/>
        <w:numPr>
          <w:ilvl w:val="0"/>
          <w:numId w:val="143"/>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conto giudiziale di tutti gli agenti contabili per materia</w:t>
      </w:r>
      <w:r w:rsidR="00555848" w:rsidRPr="00BF6251">
        <w:rPr>
          <w:rFonts w:ascii="Arial" w:eastAsiaTheme="minorHAnsi" w:hAnsi="Arial" w:cs="Arial"/>
          <w:sz w:val="20"/>
          <w:szCs w:val="20"/>
        </w:rPr>
        <w:t xml:space="preserve"> è redatto secondo la modulistica prevista dalla legge.</w:t>
      </w:r>
    </w:p>
    <w:p w14:paraId="1A745B64"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7CE2C5B2" w14:textId="77777777" w:rsidR="00402835" w:rsidRPr="00BF6251" w:rsidRDefault="000A136A" w:rsidP="00C05F99">
      <w:pPr>
        <w:pStyle w:val="Titolo2"/>
        <w:spacing w:line="276" w:lineRule="auto"/>
        <w:contextualSpacing/>
        <w:jc w:val="left"/>
        <w:rPr>
          <w:rFonts w:ascii="Arial" w:hAnsi="Arial" w:cs="Arial"/>
          <w:b w:val="0"/>
          <w:w w:val="120"/>
          <w:sz w:val="24"/>
          <w:szCs w:val="24"/>
        </w:rPr>
      </w:pPr>
      <w:bookmarkStart w:id="73" w:name="_Toc84436264"/>
      <w:r w:rsidRPr="00BF6251">
        <w:rPr>
          <w:rFonts w:ascii="Arial" w:hAnsi="Arial" w:cs="Arial"/>
          <w:b w:val="0"/>
          <w:w w:val="120"/>
          <w:sz w:val="24"/>
          <w:szCs w:val="24"/>
        </w:rPr>
        <w:lastRenderedPageBreak/>
        <w:t>TITOLO VIII - ECONOMATO ED AGENTI CONTABILI</w:t>
      </w:r>
      <w:bookmarkEnd w:id="73"/>
    </w:p>
    <w:p w14:paraId="22C72A9D" w14:textId="77777777" w:rsidR="00C05F99" w:rsidRPr="00BF6251" w:rsidRDefault="00C05F99" w:rsidP="00C05F99">
      <w:pPr>
        <w:pStyle w:val="Titolo2"/>
        <w:spacing w:before="240" w:line="276" w:lineRule="auto"/>
        <w:contextualSpacing/>
        <w:jc w:val="left"/>
        <w:rPr>
          <w:rFonts w:ascii="Arial" w:hAnsi="Arial" w:cs="Arial"/>
          <w:b w:val="0"/>
          <w:sz w:val="24"/>
          <w:szCs w:val="24"/>
        </w:rPr>
      </w:pPr>
    </w:p>
    <w:p w14:paraId="06E87806" w14:textId="4922410D" w:rsidR="00402835" w:rsidRPr="00BF6251" w:rsidRDefault="00402835" w:rsidP="001C5426">
      <w:pPr>
        <w:pStyle w:val="Titolo2"/>
        <w:spacing w:before="240" w:after="240" w:line="276" w:lineRule="auto"/>
        <w:contextualSpacing/>
        <w:rPr>
          <w:rFonts w:ascii="Arial" w:hAnsi="Arial" w:cs="Arial"/>
          <w:b w:val="0"/>
        </w:rPr>
      </w:pPr>
      <w:bookmarkStart w:id="74" w:name="_Toc84436265"/>
      <w:r w:rsidRPr="00BF6251">
        <w:rPr>
          <w:rFonts w:ascii="Arial" w:hAnsi="Arial" w:cs="Arial"/>
          <w:b w:val="0"/>
        </w:rPr>
        <w:t xml:space="preserve">Art. </w:t>
      </w:r>
      <w:r w:rsidR="00C31AFF" w:rsidRPr="00BF6251">
        <w:rPr>
          <w:rFonts w:ascii="Arial" w:hAnsi="Arial" w:cs="Arial"/>
          <w:b w:val="0"/>
        </w:rPr>
        <w:t>6</w:t>
      </w:r>
      <w:r w:rsidR="007B68FA" w:rsidRPr="00BF6251">
        <w:rPr>
          <w:rFonts w:ascii="Arial" w:hAnsi="Arial" w:cs="Arial"/>
          <w:b w:val="0"/>
        </w:rPr>
        <w:t>7</w:t>
      </w:r>
      <w:r w:rsidR="00264E10" w:rsidRPr="00BF6251">
        <w:rPr>
          <w:rFonts w:ascii="Arial" w:hAnsi="Arial" w:cs="Arial"/>
          <w:b w:val="0"/>
        </w:rPr>
        <w:t xml:space="preserve">. </w:t>
      </w:r>
      <w:r w:rsidR="00DB36CB" w:rsidRPr="00BF6251">
        <w:rPr>
          <w:rFonts w:ascii="Arial" w:hAnsi="Arial" w:cs="Arial"/>
          <w:b w:val="0"/>
        </w:rPr>
        <w:t>Servizio di economato</w:t>
      </w:r>
      <w:bookmarkEnd w:id="74"/>
    </w:p>
    <w:p w14:paraId="1F51309C" w14:textId="77777777" w:rsidR="00DB36CB" w:rsidRPr="00BF6251" w:rsidRDefault="00DB36CB" w:rsidP="009055DA">
      <w:pPr>
        <w:pStyle w:val="Paragrafoelenco"/>
        <w:numPr>
          <w:ilvl w:val="0"/>
          <w:numId w:val="14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Ai sensi dell’art.153, comma 7 del D. Lgs. 267/2000 è istituito presso EGAS il servizio di economato per la gestione di spese minute ed urgenti di non rilevante ammontare. Il Responsabile del servizio economato è nominato annualmente dal Responsabile del Servizio finanziario, con un provvedimento che stabilisce anche il dipendente competente alla sostituzione e l'ammontare del fondo in dotazione.</w:t>
      </w:r>
    </w:p>
    <w:p w14:paraId="08C28D84" w14:textId="77777777" w:rsidR="00DB36CB" w:rsidRPr="00BF6251" w:rsidRDefault="00DB36CB" w:rsidP="009055DA">
      <w:pPr>
        <w:pStyle w:val="Paragrafoelenco"/>
        <w:numPr>
          <w:ilvl w:val="0"/>
          <w:numId w:val="14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 attribuzioni, le modalità per il loro espletamento e le funzioni specifiche del Servizio sono normati da apposito Regolamento per l’Organizzazione e la gestione del Servizio Economato, approvato con Deliberazione del Comitato Istituzionale d’Ambito n. 1 del 18 gennaio 2017.</w:t>
      </w:r>
    </w:p>
    <w:p w14:paraId="2ABBC750" w14:textId="77777777" w:rsidR="00DB36CB" w:rsidRPr="00BF6251" w:rsidRDefault="00DB36CB" w:rsidP="009055DA">
      <w:pPr>
        <w:pStyle w:val="Paragrafoelenco"/>
        <w:numPr>
          <w:ilvl w:val="0"/>
          <w:numId w:val="14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Al Servizio di Cassa Economale è preposto un dipendente inquadrato nella figura di Economo presente nella struttura organizzativa con la funzione di gestione di cassa delle spese di ufficio di non rilevante ammontare ai sensi dell’art. 153, comma 7, del TUEL.</w:t>
      </w:r>
    </w:p>
    <w:p w14:paraId="00DA110C" w14:textId="6C1A34D6" w:rsidR="00DB36CB" w:rsidRPr="00BF6251" w:rsidRDefault="00DB36CB" w:rsidP="009055DA">
      <w:pPr>
        <w:pStyle w:val="Paragrafoelenco"/>
        <w:numPr>
          <w:ilvl w:val="0"/>
          <w:numId w:val="14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In caso di assenza o impedimento temporaneo del titolare, al fine di assicurare la continuità del servizio, le funzioni di economo possono essere svolte in via provvisoria dal Responsabile dell’Area Amministrazione e Finanze, senza che ciò comporti la variazione del trattamento economico. </w:t>
      </w:r>
      <w:r w:rsidR="009A6692">
        <w:rPr>
          <w:rFonts w:ascii="Arial" w:eastAsiaTheme="minorHAnsi" w:hAnsi="Arial" w:cs="Arial"/>
          <w:sz w:val="20"/>
          <w:szCs w:val="20"/>
        </w:rPr>
        <w:t>I</w:t>
      </w:r>
      <w:r w:rsidRPr="00BF6251">
        <w:rPr>
          <w:rFonts w:ascii="Arial" w:eastAsiaTheme="minorHAnsi" w:hAnsi="Arial" w:cs="Arial"/>
          <w:sz w:val="20"/>
          <w:szCs w:val="20"/>
        </w:rPr>
        <w:t xml:space="preserve">n ogni caso il subentrante è soggetto a tutti gli obblighi imposti all’agente titolare. </w:t>
      </w:r>
    </w:p>
    <w:p w14:paraId="48CCA9B0" w14:textId="77777777" w:rsidR="00DB36CB" w:rsidRPr="00BF6251" w:rsidRDefault="00DB36CB" w:rsidP="009055DA">
      <w:pPr>
        <w:pStyle w:val="Paragrafoelenco"/>
        <w:numPr>
          <w:ilvl w:val="0"/>
          <w:numId w:val="144"/>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L’Economo nell’esercizio delle funzioni di competenza assume la responsabilità di agente contabile di diritto, con i conseguenti obblighi di resa del conto amministrativo e del conto giudiziale</w:t>
      </w:r>
      <w:r w:rsidR="00D5676F" w:rsidRPr="00BF6251">
        <w:rPr>
          <w:rFonts w:ascii="Arial" w:eastAsiaTheme="minorHAnsi" w:hAnsi="Arial" w:cs="Arial"/>
          <w:sz w:val="20"/>
          <w:szCs w:val="20"/>
        </w:rPr>
        <w:t>.</w:t>
      </w:r>
    </w:p>
    <w:p w14:paraId="6E96A4D8" w14:textId="07C3E913" w:rsidR="00DB36CB" w:rsidRPr="00BF6251" w:rsidRDefault="00DB36CB" w:rsidP="001C5426">
      <w:pPr>
        <w:pStyle w:val="Titolo2"/>
        <w:spacing w:before="240" w:after="240" w:line="276" w:lineRule="auto"/>
        <w:contextualSpacing/>
        <w:jc w:val="left"/>
        <w:rPr>
          <w:rFonts w:ascii="Arial" w:hAnsi="Arial" w:cs="Arial"/>
          <w:b w:val="0"/>
        </w:rPr>
      </w:pPr>
      <w:bookmarkStart w:id="75" w:name="_Toc84436266"/>
      <w:r w:rsidRPr="00BF6251">
        <w:rPr>
          <w:rFonts w:ascii="Arial" w:hAnsi="Arial" w:cs="Arial"/>
          <w:b w:val="0"/>
        </w:rPr>
        <w:t xml:space="preserve">Art. </w:t>
      </w:r>
      <w:r w:rsidR="000F2A79" w:rsidRPr="00BF6251">
        <w:rPr>
          <w:rFonts w:ascii="Arial" w:hAnsi="Arial" w:cs="Arial"/>
          <w:b w:val="0"/>
        </w:rPr>
        <w:t>68</w:t>
      </w:r>
      <w:r w:rsidRPr="00BF6251">
        <w:rPr>
          <w:rFonts w:ascii="Arial" w:hAnsi="Arial" w:cs="Arial"/>
          <w:b w:val="0"/>
        </w:rPr>
        <w:t>. Competenze speciali dell’economo.</w:t>
      </w:r>
      <w:bookmarkEnd w:id="75"/>
    </w:p>
    <w:p w14:paraId="243EEAF5" w14:textId="77777777" w:rsidR="00DB36CB" w:rsidRPr="00BF6251" w:rsidRDefault="00DB36CB" w:rsidP="009055DA">
      <w:pPr>
        <w:pStyle w:val="Paragrafoelenco"/>
        <w:numPr>
          <w:ilvl w:val="0"/>
          <w:numId w:val="1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L’Economo, oltre alla gestione amministrativa e contabile delle spese economali, è anche consegnatario di tutti i beni mobili costituenti l’arredamento degli uffici e dei servizi dell’ente, degli stampati e oggetti di cancelleria, degli utensili, attrezzi e macchine d’ufficio, nonché del mobilio e degli oggetti vari che risultano dall'inventario dei mobili, degli arredi e suppellettili, ecc. e provvede a contrassegnare il materiale stesso con numeri di riferimento agli inventari.</w:t>
      </w:r>
    </w:p>
    <w:p w14:paraId="1CC86F7B" w14:textId="77777777" w:rsidR="00DB36CB" w:rsidRPr="00BF6251" w:rsidRDefault="00DB36CB" w:rsidP="009055DA">
      <w:pPr>
        <w:pStyle w:val="Paragrafoelenco"/>
        <w:numPr>
          <w:ilvl w:val="0"/>
          <w:numId w:val="1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La consegna dei beni e materiali di cui al comma precedente ai singoli servizi è effettuata per mezzo degli inventari e con apposito verbale, che deve essere sottoscritto dal responsabile del Servizio al cui funzionamento i beni sono destinati e dall’Economo. </w:t>
      </w:r>
    </w:p>
    <w:p w14:paraId="5069772F" w14:textId="77777777" w:rsidR="00DB36CB" w:rsidRPr="00BF6251" w:rsidRDefault="00DB36CB" w:rsidP="009055DA">
      <w:pPr>
        <w:pStyle w:val="Paragrafoelenco"/>
        <w:numPr>
          <w:ilvl w:val="0"/>
          <w:numId w:val="1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L’Economo cura la tenuta di un apposito registro per le annotazioni delle consegne e delle restituzioni, degli acquisti e delle cessioni, dandone dimostrazione negli inventari dei beni esistenti alla fine di ciascun anno.</w:t>
      </w:r>
    </w:p>
    <w:p w14:paraId="790E1412" w14:textId="77777777" w:rsidR="00DB36CB" w:rsidRPr="00BF6251" w:rsidRDefault="00DB36CB" w:rsidP="009055DA">
      <w:pPr>
        <w:pStyle w:val="Paragrafoelenco"/>
        <w:numPr>
          <w:ilvl w:val="0"/>
          <w:numId w:val="145"/>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Copia degli inventari è trasmessa al Responsabile dell’Area Amministrazione e Finanze per la redazione dello stato patrimoniale, da allegare al rendiconto della gestione.</w:t>
      </w:r>
    </w:p>
    <w:p w14:paraId="2C24FA1D" w14:textId="7F98D0AF" w:rsidR="00DB36CB" w:rsidRPr="00BF6251" w:rsidRDefault="00DB36CB" w:rsidP="001C5426">
      <w:pPr>
        <w:pStyle w:val="Titolo2"/>
        <w:spacing w:before="240" w:after="240" w:line="276" w:lineRule="auto"/>
        <w:contextualSpacing/>
        <w:jc w:val="left"/>
        <w:rPr>
          <w:rFonts w:ascii="Arial" w:hAnsi="Arial" w:cs="Arial"/>
          <w:b w:val="0"/>
        </w:rPr>
      </w:pPr>
      <w:bookmarkStart w:id="76" w:name="_Toc84436267"/>
      <w:r w:rsidRPr="00BF6251">
        <w:rPr>
          <w:rFonts w:ascii="Arial" w:hAnsi="Arial" w:cs="Arial"/>
          <w:b w:val="0"/>
        </w:rPr>
        <w:t>Art.</w:t>
      </w:r>
      <w:r w:rsidR="00AE6A13" w:rsidRPr="00BF6251">
        <w:rPr>
          <w:rFonts w:ascii="Arial" w:hAnsi="Arial" w:cs="Arial"/>
          <w:b w:val="0"/>
        </w:rPr>
        <w:t xml:space="preserve"> </w:t>
      </w:r>
      <w:r w:rsidR="000F2A79" w:rsidRPr="00BF6251">
        <w:rPr>
          <w:rFonts w:ascii="Arial" w:hAnsi="Arial" w:cs="Arial"/>
          <w:b w:val="0"/>
        </w:rPr>
        <w:t>69</w:t>
      </w:r>
      <w:r w:rsidRPr="00BF6251">
        <w:rPr>
          <w:rFonts w:ascii="Arial" w:hAnsi="Arial" w:cs="Arial"/>
          <w:b w:val="0"/>
        </w:rPr>
        <w:t>. Consegnatari dei beni.</w:t>
      </w:r>
      <w:bookmarkEnd w:id="76"/>
    </w:p>
    <w:p w14:paraId="219C02E1" w14:textId="77777777" w:rsidR="00DB36CB"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beni immobili e mobili, esclusi i beni di facile consumo o di modico valore, sono dati in consegna e gestione con apposito verbale ad agenti responsabili, che assumono la qualifica di consegnatari dei beni, individuati nei responsabili dei servizi ai quali i beni sono destinati per la relativa gestione e funzionamento.</w:t>
      </w:r>
    </w:p>
    <w:p w14:paraId="79272B21" w14:textId="77777777" w:rsidR="00DB36CB"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verbale di consegna</w:t>
      </w:r>
      <w:r w:rsidR="00D5676F" w:rsidRPr="00BF6251">
        <w:rPr>
          <w:rFonts w:ascii="Arial" w:eastAsiaTheme="minorHAnsi" w:hAnsi="Arial" w:cs="Arial"/>
          <w:sz w:val="20"/>
          <w:szCs w:val="20"/>
        </w:rPr>
        <w:t xml:space="preserve"> </w:t>
      </w:r>
      <w:r w:rsidRPr="00BF6251">
        <w:rPr>
          <w:rFonts w:ascii="Arial" w:eastAsiaTheme="minorHAnsi" w:hAnsi="Arial" w:cs="Arial"/>
          <w:sz w:val="20"/>
          <w:szCs w:val="20"/>
        </w:rPr>
        <w:t>debitamente sottoscritto dall’Economo e dal responsabile del servizio di competenza deve contenere le seguenti indicazioni:</w:t>
      </w:r>
    </w:p>
    <w:p w14:paraId="6EAE966F" w14:textId="77777777" w:rsidR="00DB36CB" w:rsidRPr="00BF6251" w:rsidRDefault="00C05F99" w:rsidP="009055DA">
      <w:pPr>
        <w:pStyle w:val="Paragrafoelenco"/>
        <w:numPr>
          <w:ilvl w:val="0"/>
          <w:numId w:val="147"/>
        </w:numPr>
        <w:spacing w:before="240" w:line="276" w:lineRule="auto"/>
        <w:contextualSpacing/>
        <w:rPr>
          <w:rFonts w:ascii="Arial" w:hAnsi="Arial" w:cs="Arial"/>
          <w:sz w:val="20"/>
          <w:szCs w:val="20"/>
        </w:rPr>
      </w:pPr>
      <w:r w:rsidRPr="00BF6251">
        <w:rPr>
          <w:rFonts w:ascii="Arial" w:hAnsi="Arial" w:cs="Arial"/>
          <w:sz w:val="20"/>
          <w:szCs w:val="20"/>
        </w:rPr>
        <w:t>gener</w:t>
      </w:r>
      <w:r w:rsidR="00DB36CB" w:rsidRPr="00BF6251">
        <w:rPr>
          <w:rFonts w:ascii="Arial" w:hAnsi="Arial" w:cs="Arial"/>
          <w:sz w:val="20"/>
          <w:szCs w:val="20"/>
        </w:rPr>
        <w:t>alità del consegnatario;</w:t>
      </w:r>
    </w:p>
    <w:p w14:paraId="3ACE0D7F" w14:textId="77777777" w:rsidR="00DB36CB" w:rsidRPr="00BF6251" w:rsidRDefault="00C05F99" w:rsidP="009055DA">
      <w:pPr>
        <w:pStyle w:val="Paragrafoelenco"/>
        <w:numPr>
          <w:ilvl w:val="0"/>
          <w:numId w:val="147"/>
        </w:numPr>
        <w:spacing w:before="240" w:line="276" w:lineRule="auto"/>
        <w:contextualSpacing/>
        <w:rPr>
          <w:rFonts w:ascii="Arial" w:hAnsi="Arial" w:cs="Arial"/>
          <w:sz w:val="20"/>
          <w:szCs w:val="20"/>
        </w:rPr>
      </w:pPr>
      <w:r w:rsidRPr="00BF6251">
        <w:rPr>
          <w:rFonts w:ascii="Arial" w:hAnsi="Arial" w:cs="Arial"/>
          <w:sz w:val="20"/>
          <w:szCs w:val="20"/>
        </w:rPr>
        <w:t>qualità</w:t>
      </w:r>
      <w:r w:rsidR="00DB36CB" w:rsidRPr="00BF6251">
        <w:rPr>
          <w:rFonts w:ascii="Arial" w:hAnsi="Arial" w:cs="Arial"/>
          <w:sz w:val="20"/>
          <w:szCs w:val="20"/>
        </w:rPr>
        <w:t>, descrizione, stato d’uso e valore dei beni dati in consegna;</w:t>
      </w:r>
    </w:p>
    <w:p w14:paraId="0DE88DA4" w14:textId="77777777" w:rsidR="00DB36CB" w:rsidRPr="00BF6251" w:rsidRDefault="00C05F99" w:rsidP="009055DA">
      <w:pPr>
        <w:pStyle w:val="Paragrafoelenco"/>
        <w:numPr>
          <w:ilvl w:val="0"/>
          <w:numId w:val="147"/>
        </w:numPr>
        <w:spacing w:before="240" w:line="276" w:lineRule="auto"/>
        <w:contextualSpacing/>
        <w:rPr>
          <w:rFonts w:ascii="Arial" w:eastAsiaTheme="minorHAnsi" w:hAnsi="Arial" w:cs="Arial"/>
          <w:sz w:val="20"/>
          <w:szCs w:val="20"/>
        </w:rPr>
      </w:pPr>
      <w:r w:rsidRPr="00BF6251">
        <w:rPr>
          <w:rFonts w:ascii="Arial" w:hAnsi="Arial" w:cs="Arial"/>
          <w:sz w:val="20"/>
          <w:szCs w:val="20"/>
        </w:rPr>
        <w:t>destinazione</w:t>
      </w:r>
      <w:r w:rsidRPr="00BF6251">
        <w:rPr>
          <w:rFonts w:ascii="Arial" w:eastAsiaTheme="minorHAnsi" w:hAnsi="Arial" w:cs="Arial"/>
          <w:sz w:val="20"/>
          <w:szCs w:val="20"/>
        </w:rPr>
        <w:t xml:space="preserve"> </w:t>
      </w:r>
      <w:r w:rsidR="00DB36CB" w:rsidRPr="00BF6251">
        <w:rPr>
          <w:rFonts w:ascii="Arial" w:eastAsiaTheme="minorHAnsi" w:hAnsi="Arial" w:cs="Arial"/>
          <w:sz w:val="20"/>
          <w:szCs w:val="20"/>
        </w:rPr>
        <w:t>dei beni. Per i beni mobili è specificato l’ufficio e il locale in cui si trovano.</w:t>
      </w:r>
    </w:p>
    <w:p w14:paraId="2D8E9183" w14:textId="77777777" w:rsidR="00DB36CB"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lastRenderedPageBreak/>
        <w:t xml:space="preserve"> Al verbale di consegna è allegata copia degli inventari dei beni dati in consegna e dei quali i consegnatari sono responsabili fino a quando non ne ottengano regolare discarico. Essi sono altresì responsabili di qualsiasi danno che possa derivare all’ente per effetto delle loro azioni o omissioni.</w:t>
      </w:r>
    </w:p>
    <w:p w14:paraId="51712CA0" w14:textId="77777777" w:rsidR="00DB36CB"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In caso di sostituzione del Consegnatario, il Consegnatario uscente procede alla consegna dei beni e dei relativi inventari al Consegnatario subentrante mediante verbale di consegna, che deve essere trasmesso al Servizio Economato.</w:t>
      </w:r>
    </w:p>
    <w:p w14:paraId="7DC9CE63" w14:textId="77777777" w:rsidR="00D5676F"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 consegnatari, con la collaborazione dei dipendenti della propria struttura, provvedono alle registrazioni inventariali di tutte le variazioni che si verificano a seguito di trasformazioni, aumenti o diminuzione nella consistenza e nel valore dei beni dei quali sono responsabili, sulla scorta di specifici buoni di carico e scarico idoneamente documentati, da trasmettere tempestivamente al Servizio Economato, ai fini dell’aggiornamento annuale dell’inventario.</w:t>
      </w:r>
      <w:r w:rsidR="00D5676F" w:rsidRPr="00BF6251">
        <w:rPr>
          <w:rFonts w:ascii="Arial" w:eastAsiaTheme="minorHAnsi" w:hAnsi="Arial" w:cs="Arial"/>
          <w:sz w:val="20"/>
          <w:szCs w:val="20"/>
        </w:rPr>
        <w:t xml:space="preserve"> </w:t>
      </w:r>
    </w:p>
    <w:p w14:paraId="41FFAB1E" w14:textId="77777777" w:rsidR="00DB36CB" w:rsidRPr="00BF6251" w:rsidRDefault="00DB36CB" w:rsidP="009055DA">
      <w:pPr>
        <w:pStyle w:val="Paragrafoelenco"/>
        <w:numPr>
          <w:ilvl w:val="0"/>
          <w:numId w:val="14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discarico</w:t>
      </w:r>
      <w:r w:rsidR="00D5676F"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è disposto con </w:t>
      </w:r>
      <w:r w:rsidR="00D5676F" w:rsidRPr="00BF6251">
        <w:rPr>
          <w:rFonts w:ascii="Arial" w:eastAsiaTheme="minorHAnsi" w:hAnsi="Arial" w:cs="Arial"/>
          <w:sz w:val="20"/>
          <w:szCs w:val="20"/>
        </w:rPr>
        <w:t>determinazione del responsabile del servizio interessato</w:t>
      </w:r>
      <w:r w:rsidRPr="00BF6251">
        <w:rPr>
          <w:rFonts w:ascii="Arial" w:eastAsiaTheme="minorHAnsi" w:hAnsi="Arial" w:cs="Arial"/>
          <w:sz w:val="20"/>
          <w:szCs w:val="20"/>
        </w:rPr>
        <w:t xml:space="preserve"> da comunicare all’agente consegnatario interessato, al fine della presentazione del proprio conto di gestione entro 30 giorni dalla chiusura dell’esercizio finanziario</w:t>
      </w:r>
      <w:r w:rsidR="003766E5" w:rsidRPr="00BF6251">
        <w:rPr>
          <w:rFonts w:ascii="Arial" w:eastAsiaTheme="minorHAnsi" w:hAnsi="Arial" w:cs="Arial"/>
          <w:sz w:val="20"/>
          <w:szCs w:val="20"/>
        </w:rPr>
        <w:t>.</w:t>
      </w:r>
    </w:p>
    <w:p w14:paraId="2CEC8F0A" w14:textId="55A94ACF" w:rsidR="003766E5" w:rsidRPr="00BF6251" w:rsidRDefault="003766E5" w:rsidP="001C5426">
      <w:pPr>
        <w:pStyle w:val="Titolo2"/>
        <w:spacing w:before="240" w:after="240" w:line="276" w:lineRule="auto"/>
        <w:contextualSpacing/>
        <w:jc w:val="left"/>
        <w:rPr>
          <w:rFonts w:ascii="Arial" w:hAnsi="Arial" w:cs="Arial"/>
          <w:b w:val="0"/>
        </w:rPr>
      </w:pPr>
      <w:bookmarkStart w:id="77" w:name="_Toc84436268"/>
      <w:r w:rsidRPr="00BF6251">
        <w:rPr>
          <w:rFonts w:ascii="Arial" w:hAnsi="Arial" w:cs="Arial"/>
          <w:b w:val="0"/>
        </w:rPr>
        <w:t xml:space="preserve">Art. </w:t>
      </w:r>
      <w:r w:rsidR="000F2A79" w:rsidRPr="00BF6251">
        <w:rPr>
          <w:rFonts w:ascii="Arial" w:hAnsi="Arial" w:cs="Arial"/>
          <w:b w:val="0"/>
        </w:rPr>
        <w:t>70</w:t>
      </w:r>
      <w:r w:rsidR="00264E10" w:rsidRPr="00BF6251">
        <w:rPr>
          <w:rFonts w:ascii="Arial" w:hAnsi="Arial" w:cs="Arial"/>
          <w:b w:val="0"/>
        </w:rPr>
        <w:t>.</w:t>
      </w:r>
      <w:r w:rsidRPr="00BF6251">
        <w:rPr>
          <w:rFonts w:ascii="Arial" w:hAnsi="Arial" w:cs="Arial"/>
          <w:b w:val="0"/>
        </w:rPr>
        <w:t xml:space="preserve"> </w:t>
      </w:r>
      <w:r w:rsidR="004F04C1" w:rsidRPr="00BF6251">
        <w:rPr>
          <w:rFonts w:ascii="Arial" w:hAnsi="Arial" w:cs="Arial"/>
          <w:b w:val="0"/>
        </w:rPr>
        <w:t>Agenti contabili</w:t>
      </w:r>
      <w:bookmarkEnd w:id="77"/>
    </w:p>
    <w:p w14:paraId="0A38377F" w14:textId="77777777" w:rsidR="003766E5" w:rsidRPr="00BF6251" w:rsidRDefault="003766E5" w:rsidP="009055DA">
      <w:pPr>
        <w:pStyle w:val="Paragrafoelenco"/>
        <w:numPr>
          <w:ilvl w:val="0"/>
          <w:numId w:val="14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Sono agenti contabili interni l’economo, i dipendenti incaricati del maneggio di denaro pubblico e i dipendenti consegnatari dei beni mobili e immobili incaricati della loro vigilanza, custodia e gestione.</w:t>
      </w:r>
    </w:p>
    <w:p w14:paraId="29B5B3D8" w14:textId="77777777" w:rsidR="003766E5" w:rsidRPr="00BF6251" w:rsidRDefault="003766E5" w:rsidP="009055DA">
      <w:pPr>
        <w:pStyle w:val="Paragrafoelenco"/>
        <w:numPr>
          <w:ilvl w:val="0"/>
          <w:numId w:val="14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Sono agenti contabili esterni il tesoriere ed ogni altro soggetto esterno che abbia maneggio del denaro dell’Ente.</w:t>
      </w:r>
    </w:p>
    <w:p w14:paraId="3AC11B7E" w14:textId="77777777" w:rsidR="003766E5" w:rsidRPr="00BF6251" w:rsidRDefault="003766E5" w:rsidP="009055DA">
      <w:pPr>
        <w:pStyle w:val="Paragrafoelenco"/>
        <w:numPr>
          <w:ilvl w:val="0"/>
          <w:numId w:val="14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Alla nomina dell’agente contabile interno provvede il Responsabile del servizio finanziario; qualora dovesse essere individuato agente contabile direttamente un Responsabile di servizio, l’atto di nomina è adottato dal Direttore Generale.</w:t>
      </w:r>
    </w:p>
    <w:p w14:paraId="1D488931" w14:textId="77777777" w:rsidR="003766E5" w:rsidRPr="00BF6251" w:rsidRDefault="003766E5" w:rsidP="009055DA">
      <w:pPr>
        <w:pStyle w:val="Paragrafoelenco"/>
        <w:numPr>
          <w:ilvl w:val="0"/>
          <w:numId w:val="14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Entro 30 giorni dalla chiusura dell’esercizio finanziario l’agente contabile trasmette al Servizio Finanziario il “conto della gestione dell’agente contabile”, riferito alla data del 31 dicembre dell’anno precedente, per la</w:t>
      </w:r>
      <w:r w:rsidR="00CF6467" w:rsidRPr="00BF6251">
        <w:rPr>
          <w:rFonts w:ascii="Arial" w:eastAsiaTheme="minorHAnsi" w:hAnsi="Arial" w:cs="Arial"/>
          <w:sz w:val="20"/>
          <w:szCs w:val="20"/>
        </w:rPr>
        <w:t xml:space="preserve"> </w:t>
      </w:r>
      <w:r w:rsidRPr="00BF6251">
        <w:rPr>
          <w:rFonts w:ascii="Arial" w:eastAsiaTheme="minorHAnsi" w:hAnsi="Arial" w:cs="Arial"/>
          <w:sz w:val="20"/>
          <w:szCs w:val="20"/>
        </w:rPr>
        <w:t>parificazione con le scritture contabili dell’ente</w:t>
      </w:r>
      <w:r w:rsidR="00CF6467" w:rsidRPr="00BF6251">
        <w:rPr>
          <w:rFonts w:ascii="Arial" w:eastAsiaTheme="minorHAnsi" w:hAnsi="Arial" w:cs="Arial"/>
          <w:sz w:val="20"/>
          <w:szCs w:val="20"/>
        </w:rPr>
        <w:t>.</w:t>
      </w:r>
    </w:p>
    <w:p w14:paraId="02C3DD2B" w14:textId="77777777" w:rsidR="00CF6467" w:rsidRPr="00BF6251" w:rsidRDefault="00CF6467" w:rsidP="009055DA">
      <w:pPr>
        <w:pStyle w:val="Paragrafoelenco"/>
        <w:numPr>
          <w:ilvl w:val="0"/>
          <w:numId w:val="14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provvede a trasmettere i Conti della gestione degli agenti contabili alla competente Sezione giurisdizionale della Corte dei Conti entro i termini di legge</w:t>
      </w:r>
    </w:p>
    <w:p w14:paraId="2F086F39"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719FA4D0" w14:textId="77777777" w:rsidR="00C05F99" w:rsidRPr="00BF6251" w:rsidRDefault="00C05F99" w:rsidP="00C05F99">
      <w:pPr>
        <w:pStyle w:val="Titolo2"/>
        <w:spacing w:line="276" w:lineRule="auto"/>
        <w:contextualSpacing/>
        <w:jc w:val="left"/>
        <w:rPr>
          <w:rFonts w:ascii="Arial" w:hAnsi="Arial" w:cs="Arial"/>
          <w:b w:val="0"/>
          <w:w w:val="120"/>
          <w:sz w:val="24"/>
          <w:szCs w:val="24"/>
        </w:rPr>
      </w:pPr>
    </w:p>
    <w:p w14:paraId="1482BEDE" w14:textId="77777777" w:rsidR="004F04C1" w:rsidRPr="00BF6251" w:rsidRDefault="00601F26" w:rsidP="00C05F99">
      <w:pPr>
        <w:pStyle w:val="Titolo2"/>
        <w:spacing w:line="276" w:lineRule="auto"/>
        <w:contextualSpacing/>
        <w:jc w:val="left"/>
        <w:rPr>
          <w:rFonts w:ascii="Arial" w:hAnsi="Arial" w:cs="Arial"/>
          <w:b w:val="0"/>
          <w:w w:val="120"/>
          <w:sz w:val="24"/>
          <w:szCs w:val="24"/>
        </w:rPr>
      </w:pPr>
      <w:bookmarkStart w:id="78" w:name="_Toc84436269"/>
      <w:r w:rsidRPr="00BF6251">
        <w:rPr>
          <w:rFonts w:ascii="Arial" w:hAnsi="Arial" w:cs="Arial"/>
          <w:b w:val="0"/>
          <w:w w:val="120"/>
          <w:sz w:val="24"/>
          <w:szCs w:val="24"/>
        </w:rPr>
        <w:t>TITOLO IX - RENDICONTAZIONE</w:t>
      </w:r>
      <w:bookmarkEnd w:id="78"/>
    </w:p>
    <w:p w14:paraId="50BFCECC" w14:textId="77777777" w:rsidR="007B68FA" w:rsidRPr="00BF6251" w:rsidRDefault="007B68FA" w:rsidP="001C5426">
      <w:pPr>
        <w:pStyle w:val="Titolo2"/>
        <w:spacing w:before="240" w:after="240" w:line="276" w:lineRule="auto"/>
        <w:contextualSpacing/>
        <w:jc w:val="left"/>
        <w:rPr>
          <w:rFonts w:ascii="Arial" w:hAnsi="Arial" w:cs="Arial"/>
          <w:b w:val="0"/>
        </w:rPr>
      </w:pPr>
    </w:p>
    <w:p w14:paraId="3402BAF3" w14:textId="5DDCBAEA" w:rsidR="004F04C1" w:rsidRPr="00BF6251" w:rsidRDefault="004F04C1" w:rsidP="001C5426">
      <w:pPr>
        <w:pStyle w:val="Titolo2"/>
        <w:spacing w:before="240" w:after="240" w:line="276" w:lineRule="auto"/>
        <w:contextualSpacing/>
        <w:jc w:val="left"/>
        <w:rPr>
          <w:rFonts w:ascii="Arial" w:hAnsi="Arial" w:cs="Arial"/>
          <w:b w:val="0"/>
        </w:rPr>
      </w:pPr>
      <w:bookmarkStart w:id="79" w:name="_Toc84436270"/>
      <w:r w:rsidRPr="00BF6251">
        <w:rPr>
          <w:rFonts w:ascii="Arial" w:hAnsi="Arial" w:cs="Arial"/>
          <w:b w:val="0"/>
        </w:rPr>
        <w:t>Art</w:t>
      </w:r>
      <w:r w:rsidR="004E4A20" w:rsidRPr="00BF6251">
        <w:rPr>
          <w:rFonts w:ascii="Arial" w:hAnsi="Arial" w:cs="Arial"/>
          <w:b w:val="0"/>
        </w:rPr>
        <w:t>.</w:t>
      </w:r>
      <w:r w:rsidR="00C31AFF" w:rsidRPr="00BF6251">
        <w:rPr>
          <w:rFonts w:ascii="Arial" w:hAnsi="Arial" w:cs="Arial"/>
          <w:b w:val="0"/>
        </w:rPr>
        <w:t xml:space="preserve"> </w:t>
      </w:r>
      <w:r w:rsidR="000F2A79" w:rsidRPr="00BF6251">
        <w:rPr>
          <w:rFonts w:ascii="Arial" w:hAnsi="Arial" w:cs="Arial"/>
          <w:b w:val="0"/>
        </w:rPr>
        <w:t>71</w:t>
      </w:r>
      <w:r w:rsidR="00264E10" w:rsidRPr="00BF6251">
        <w:rPr>
          <w:rFonts w:ascii="Arial" w:hAnsi="Arial" w:cs="Arial"/>
          <w:b w:val="0"/>
        </w:rPr>
        <w:t xml:space="preserve">. </w:t>
      </w:r>
      <w:r w:rsidRPr="00BF6251">
        <w:rPr>
          <w:rFonts w:ascii="Arial" w:hAnsi="Arial" w:cs="Arial"/>
          <w:b w:val="0"/>
        </w:rPr>
        <w:t>Il sistema dei documenti di rendicontazione</w:t>
      </w:r>
      <w:bookmarkEnd w:id="79"/>
    </w:p>
    <w:p w14:paraId="67CAC209" w14:textId="2E29429B" w:rsidR="004E4A20" w:rsidRPr="00BF6251" w:rsidRDefault="004F04C1" w:rsidP="009055DA">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sistema dei documenti di rendicontazione ha quale finalità la rappresentazione finanziaria ed economico patrimoniale del risultato di gestione dell’esercizio finanziario oggetto di analisi ed è composto dal conto del bilancio, dal conto economico</w:t>
      </w:r>
      <w:r w:rsidR="004E4A20" w:rsidRPr="00BF6251">
        <w:rPr>
          <w:rFonts w:ascii="Arial" w:eastAsiaTheme="minorHAnsi" w:hAnsi="Arial" w:cs="Arial"/>
          <w:sz w:val="20"/>
          <w:szCs w:val="20"/>
        </w:rPr>
        <w:t xml:space="preserve"> e</w:t>
      </w:r>
      <w:r w:rsidRPr="00BF6251">
        <w:rPr>
          <w:rFonts w:ascii="Arial" w:eastAsiaTheme="minorHAnsi" w:hAnsi="Arial" w:cs="Arial"/>
          <w:sz w:val="20"/>
          <w:szCs w:val="20"/>
        </w:rPr>
        <w:t xml:space="preserve"> dallo stato patrimoniale</w:t>
      </w:r>
      <w:r w:rsidR="004E4A20" w:rsidRPr="00BF6251">
        <w:rPr>
          <w:rFonts w:ascii="Arial" w:eastAsiaTheme="minorHAnsi" w:hAnsi="Arial" w:cs="Arial"/>
          <w:sz w:val="20"/>
          <w:szCs w:val="20"/>
        </w:rPr>
        <w:t>.</w:t>
      </w:r>
    </w:p>
    <w:p w14:paraId="7FED0CA5" w14:textId="08BCBB3A" w:rsidR="000F2A79" w:rsidRPr="00BF6251" w:rsidRDefault="000F2A79" w:rsidP="009055DA">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Costituiscono i documenti essenziali della rendicontazione tutti i documenti previsto dia principi contabili, dal D.lgs. 118/2011 e dal D.Lgs. 267/2000 TUEL. </w:t>
      </w:r>
    </w:p>
    <w:p w14:paraId="3D992E16" w14:textId="3BD17267" w:rsidR="004F04C1" w:rsidRPr="00BF6251" w:rsidRDefault="004E4A20" w:rsidP="000F2A79">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predispone</w:t>
      </w:r>
      <w:r w:rsidR="004F04C1" w:rsidRPr="00BF6251">
        <w:rPr>
          <w:rFonts w:ascii="Arial" w:eastAsiaTheme="minorHAnsi" w:hAnsi="Arial" w:cs="Arial"/>
          <w:sz w:val="20"/>
          <w:szCs w:val="20"/>
        </w:rPr>
        <w:t xml:space="preserve"> il progetto di rendiconto in tempo utile per permettere al </w:t>
      </w:r>
      <w:r w:rsidRPr="00BF6251">
        <w:rPr>
          <w:rFonts w:ascii="Arial" w:eastAsiaTheme="minorHAnsi" w:hAnsi="Arial" w:cs="Arial"/>
          <w:sz w:val="20"/>
          <w:szCs w:val="20"/>
        </w:rPr>
        <w:t>CIA</w:t>
      </w:r>
      <w:r w:rsidR="004F04C1" w:rsidRPr="00BF6251">
        <w:rPr>
          <w:rFonts w:ascii="Arial" w:eastAsiaTheme="minorHAnsi" w:hAnsi="Arial" w:cs="Arial"/>
          <w:sz w:val="20"/>
          <w:szCs w:val="20"/>
        </w:rPr>
        <w:t xml:space="preserve"> di approvare il medesimo</w:t>
      </w:r>
      <w:r w:rsidRPr="00BF6251">
        <w:rPr>
          <w:rFonts w:ascii="Arial" w:eastAsiaTheme="minorHAnsi" w:hAnsi="Arial" w:cs="Arial"/>
          <w:sz w:val="20"/>
          <w:szCs w:val="20"/>
        </w:rPr>
        <w:t xml:space="preserve"> </w:t>
      </w:r>
      <w:r w:rsidR="004F04C1" w:rsidRPr="00BF6251">
        <w:rPr>
          <w:rFonts w:ascii="Arial" w:eastAsiaTheme="minorHAnsi" w:hAnsi="Arial" w:cs="Arial"/>
          <w:sz w:val="20"/>
          <w:szCs w:val="20"/>
        </w:rPr>
        <w:t xml:space="preserve">entro il termine </w:t>
      </w:r>
      <w:r w:rsidR="000F2A79" w:rsidRPr="00BF6251">
        <w:rPr>
          <w:rFonts w:ascii="Arial" w:eastAsiaTheme="minorHAnsi" w:hAnsi="Arial" w:cs="Arial"/>
          <w:sz w:val="20"/>
          <w:szCs w:val="20"/>
        </w:rPr>
        <w:t>fissato dalla legge</w:t>
      </w:r>
      <w:r w:rsidR="004F04C1" w:rsidRPr="00BF6251">
        <w:rPr>
          <w:rFonts w:ascii="Arial" w:eastAsiaTheme="minorHAnsi" w:hAnsi="Arial" w:cs="Arial"/>
          <w:sz w:val="20"/>
          <w:szCs w:val="20"/>
        </w:rPr>
        <w:t>, trasmettendo copia all’organo di revisione per il dovuto parere.</w:t>
      </w:r>
    </w:p>
    <w:p w14:paraId="015AC5ED" w14:textId="77777777" w:rsidR="00A601D4" w:rsidRPr="00BF6251" w:rsidRDefault="00A601D4" w:rsidP="00747240">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sistema dei documenti di rendicontazione si compone di seguenti allegati:</w:t>
      </w:r>
    </w:p>
    <w:p w14:paraId="2F842920" w14:textId="6288426C" w:rsidR="00747240" w:rsidRPr="00BF6251" w:rsidRDefault="00747240" w:rsidP="00001CD6">
      <w:pPr>
        <w:pStyle w:val="Paragrafoelenco"/>
        <w:numPr>
          <w:ilvl w:val="1"/>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conto del bilancio</w:t>
      </w:r>
      <w:r w:rsidR="00E95B2F" w:rsidRPr="00BF6251">
        <w:rPr>
          <w:rFonts w:ascii="Arial" w:eastAsiaTheme="minorHAnsi" w:hAnsi="Arial" w:cs="Arial"/>
          <w:sz w:val="20"/>
          <w:szCs w:val="20"/>
        </w:rPr>
        <w:t>:</w:t>
      </w:r>
      <w:r w:rsidRPr="00BF6251">
        <w:rPr>
          <w:rFonts w:ascii="Arial" w:eastAsiaTheme="minorHAnsi" w:hAnsi="Arial" w:cs="Arial"/>
          <w:sz w:val="20"/>
          <w:szCs w:val="20"/>
        </w:rPr>
        <w:t xml:space="preserve"> è il documento di sintesi finanziaria della gestione dell’esercizio oggetto di analisi ed è redatto secondo gli schemi allegati al D.Lgs. 118/11 e ss.mm.ii.</w:t>
      </w:r>
      <w:r w:rsidR="00E95B2F" w:rsidRPr="00BF6251">
        <w:rPr>
          <w:rFonts w:ascii="Arial" w:eastAsiaTheme="minorHAnsi" w:hAnsi="Arial" w:cs="Arial"/>
          <w:sz w:val="20"/>
          <w:szCs w:val="20"/>
        </w:rPr>
        <w:t>;</w:t>
      </w:r>
      <w:r w:rsidRPr="00BF6251">
        <w:rPr>
          <w:rFonts w:ascii="Arial" w:eastAsiaTheme="minorHAnsi" w:hAnsi="Arial" w:cs="Arial"/>
          <w:sz w:val="20"/>
          <w:szCs w:val="20"/>
        </w:rPr>
        <w:t xml:space="preserve"> </w:t>
      </w:r>
    </w:p>
    <w:p w14:paraId="06C12C66" w14:textId="1A4C6799" w:rsidR="00747240" w:rsidRPr="00BF6251" w:rsidRDefault="00747240" w:rsidP="00001CD6">
      <w:pPr>
        <w:pStyle w:val="Paragrafoelenco"/>
        <w:numPr>
          <w:ilvl w:val="1"/>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conto economico</w:t>
      </w:r>
      <w:r w:rsidR="009D2895" w:rsidRPr="00BF6251">
        <w:rPr>
          <w:rFonts w:ascii="Arial" w:eastAsiaTheme="minorHAnsi" w:hAnsi="Arial" w:cs="Arial"/>
          <w:sz w:val="20"/>
          <w:szCs w:val="20"/>
        </w:rPr>
        <w:t>:</w:t>
      </w:r>
      <w:r w:rsidRPr="00BF6251">
        <w:rPr>
          <w:rFonts w:ascii="Arial" w:eastAsiaTheme="minorHAnsi" w:hAnsi="Arial" w:cs="Arial"/>
          <w:sz w:val="20"/>
          <w:szCs w:val="20"/>
        </w:rPr>
        <w:t xml:space="preserve"> </w:t>
      </w:r>
      <w:r w:rsidR="00001CD6" w:rsidRPr="00BF6251">
        <w:rPr>
          <w:rFonts w:ascii="Arial" w:eastAsiaTheme="minorHAnsi" w:hAnsi="Arial" w:cs="Arial"/>
          <w:sz w:val="20"/>
          <w:szCs w:val="20"/>
        </w:rPr>
        <w:t>evidenzia</w:t>
      </w:r>
      <w:r w:rsidRPr="00BF6251">
        <w:rPr>
          <w:rFonts w:ascii="Arial" w:eastAsiaTheme="minorHAnsi" w:hAnsi="Arial" w:cs="Arial"/>
          <w:sz w:val="20"/>
          <w:szCs w:val="20"/>
        </w:rPr>
        <w:t xml:space="preserve"> il risultato di esercizio ed è redatto secondo gli schemi allegati dal D.Lgs. 118/11.</w:t>
      </w:r>
    </w:p>
    <w:p w14:paraId="5A3A5252" w14:textId="218C9322" w:rsidR="00747240" w:rsidRPr="00BF6251" w:rsidRDefault="00747240" w:rsidP="00001CD6">
      <w:pPr>
        <w:pStyle w:val="Paragrafoelenco"/>
        <w:numPr>
          <w:ilvl w:val="1"/>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 stato patrimoniale</w:t>
      </w:r>
      <w:r w:rsidR="009D2895" w:rsidRPr="00BF6251">
        <w:rPr>
          <w:rFonts w:ascii="Arial" w:eastAsiaTheme="minorHAnsi" w:hAnsi="Arial" w:cs="Arial"/>
          <w:sz w:val="20"/>
          <w:szCs w:val="20"/>
        </w:rPr>
        <w:t xml:space="preserve">: </w:t>
      </w:r>
      <w:r w:rsidRPr="00BF6251">
        <w:rPr>
          <w:rFonts w:ascii="Arial" w:eastAsiaTheme="minorHAnsi" w:hAnsi="Arial" w:cs="Arial"/>
          <w:sz w:val="20"/>
          <w:szCs w:val="20"/>
        </w:rPr>
        <w:t>esprime la consistenza patrimoniale dell’ente confrontandola con quanto riscontrato l’anno precedente ed è redatto secondo gli schemi allegati al D.Lgs. 118/11.</w:t>
      </w:r>
    </w:p>
    <w:p w14:paraId="42D2CAE7" w14:textId="002F2576" w:rsidR="00747240" w:rsidRPr="00BF6251" w:rsidRDefault="00747240" w:rsidP="00001CD6">
      <w:pPr>
        <w:pStyle w:val="Paragrafoelenco"/>
        <w:numPr>
          <w:ilvl w:val="1"/>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Piano degli indicatori e dei risultati attesi di bilancio</w:t>
      </w:r>
      <w:r w:rsidR="009D2895" w:rsidRPr="00BF6251">
        <w:rPr>
          <w:rFonts w:ascii="Arial" w:eastAsiaTheme="minorHAnsi" w:hAnsi="Arial" w:cs="Arial"/>
          <w:sz w:val="20"/>
          <w:szCs w:val="20"/>
        </w:rPr>
        <w:t>: i</w:t>
      </w:r>
      <w:r w:rsidRPr="00BF6251">
        <w:rPr>
          <w:rFonts w:ascii="Arial" w:eastAsiaTheme="minorHAnsi" w:hAnsi="Arial" w:cs="Arial"/>
          <w:sz w:val="20"/>
          <w:szCs w:val="20"/>
        </w:rPr>
        <w:t xml:space="preserve">n sede di rendiconto, ha il compito di evidenziare gli scostamenti tra i risultati attesi e quelli raggiunti. </w:t>
      </w:r>
    </w:p>
    <w:p w14:paraId="52674826" w14:textId="02E3507A" w:rsidR="00747240" w:rsidRPr="00BF6251" w:rsidRDefault="00747240" w:rsidP="00001CD6">
      <w:pPr>
        <w:pStyle w:val="Paragrafoelenco"/>
        <w:numPr>
          <w:ilvl w:val="1"/>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Relazione sulla gestione</w:t>
      </w:r>
      <w:r w:rsidR="009D2895" w:rsidRPr="00BF6251">
        <w:rPr>
          <w:rFonts w:ascii="Arial" w:eastAsiaTheme="minorHAnsi" w:hAnsi="Arial" w:cs="Arial"/>
          <w:sz w:val="20"/>
          <w:szCs w:val="20"/>
        </w:rPr>
        <w:t>:</w:t>
      </w:r>
      <w:r w:rsidR="00001CD6" w:rsidRPr="00BF6251">
        <w:rPr>
          <w:rFonts w:ascii="Arial" w:eastAsiaTheme="minorHAnsi" w:hAnsi="Arial" w:cs="Arial"/>
          <w:sz w:val="20"/>
          <w:szCs w:val="20"/>
        </w:rPr>
        <w:t xml:space="preserve"> </w:t>
      </w:r>
      <w:r w:rsidRPr="00BF6251">
        <w:rPr>
          <w:rFonts w:ascii="Arial" w:eastAsiaTheme="minorHAnsi" w:hAnsi="Arial" w:cs="Arial"/>
          <w:sz w:val="20"/>
          <w:szCs w:val="20"/>
        </w:rPr>
        <w:t>illustra i principali accadimenti aziendali propri dell’esercizio oggetto di analisi e deve contenere obbligatoriamente le tematiche esposte dall’art. 11, c. 6 del D.Lgs. 118/11.</w:t>
      </w:r>
    </w:p>
    <w:p w14:paraId="51E0A272" w14:textId="77777777" w:rsidR="00EF6F1B" w:rsidRPr="00BF6251" w:rsidRDefault="00EF6F1B" w:rsidP="00EF6F1B">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Responsabile del servizio finanziario predispone il progetto di rendiconto in tempo utile per permettere al CIA di approvare il medesimo entro il termine del 30 aprile, trasmettendo copia all’organo di revisione per il dovuto parere.</w:t>
      </w:r>
    </w:p>
    <w:p w14:paraId="31C4DFA8" w14:textId="77777777" w:rsidR="00EF6F1B" w:rsidRPr="00BF6251" w:rsidRDefault="00EF6F1B" w:rsidP="00EF6F1B">
      <w:pPr>
        <w:pStyle w:val="Paragrafoelenco"/>
        <w:numPr>
          <w:ilvl w:val="0"/>
          <w:numId w:val="14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Acquisto il parere, ed assolto l’obbligo di deposito, il CIA approva il rendiconto.</w:t>
      </w:r>
    </w:p>
    <w:p w14:paraId="3020DD0B" w14:textId="77777777" w:rsidR="00EF6F1B" w:rsidRPr="00BF6251" w:rsidRDefault="00EF6F1B" w:rsidP="00EF6F1B">
      <w:pPr>
        <w:spacing w:before="240" w:line="276" w:lineRule="auto"/>
        <w:contextualSpacing/>
        <w:rPr>
          <w:rFonts w:ascii="Arial" w:eastAsiaTheme="minorHAnsi" w:hAnsi="Arial" w:cs="Arial"/>
          <w:sz w:val="20"/>
          <w:szCs w:val="20"/>
        </w:rPr>
      </w:pPr>
    </w:p>
    <w:p w14:paraId="7DFCD5A0" w14:textId="77777777" w:rsidR="00747240" w:rsidRPr="00BF6251" w:rsidRDefault="00747240" w:rsidP="00001CD6">
      <w:pPr>
        <w:spacing w:before="240" w:line="276" w:lineRule="auto"/>
        <w:contextualSpacing/>
        <w:rPr>
          <w:rFonts w:ascii="Arial" w:eastAsiaTheme="minorHAnsi" w:hAnsi="Arial" w:cs="Arial"/>
          <w:sz w:val="20"/>
          <w:szCs w:val="20"/>
        </w:rPr>
      </w:pPr>
    </w:p>
    <w:p w14:paraId="195C27BB"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7F6CE382" w14:textId="77777777" w:rsidR="00846471" w:rsidRPr="00BF6251" w:rsidRDefault="000A136A" w:rsidP="00C05F99">
      <w:pPr>
        <w:pStyle w:val="Titolo2"/>
        <w:spacing w:line="276" w:lineRule="auto"/>
        <w:contextualSpacing/>
        <w:jc w:val="left"/>
        <w:rPr>
          <w:rFonts w:ascii="Arial" w:hAnsi="Arial" w:cs="Arial"/>
          <w:b w:val="0"/>
          <w:w w:val="120"/>
          <w:sz w:val="24"/>
          <w:szCs w:val="24"/>
        </w:rPr>
      </w:pPr>
      <w:bookmarkStart w:id="80" w:name="_Toc84436271"/>
      <w:r w:rsidRPr="00BF6251">
        <w:rPr>
          <w:rFonts w:ascii="Arial" w:hAnsi="Arial" w:cs="Arial"/>
          <w:b w:val="0"/>
          <w:w w:val="120"/>
          <w:sz w:val="24"/>
          <w:szCs w:val="24"/>
        </w:rPr>
        <w:lastRenderedPageBreak/>
        <w:t>TITOLO X - REVISIONE</w:t>
      </w:r>
      <w:bookmarkEnd w:id="80"/>
    </w:p>
    <w:p w14:paraId="0F60E35F" w14:textId="77777777" w:rsidR="00C05F99" w:rsidRPr="00BF6251" w:rsidRDefault="00C05F99" w:rsidP="00C05F99">
      <w:pPr>
        <w:pStyle w:val="Titolo2"/>
        <w:spacing w:before="240" w:line="276" w:lineRule="auto"/>
        <w:contextualSpacing/>
        <w:jc w:val="left"/>
        <w:rPr>
          <w:rFonts w:ascii="Arial" w:hAnsi="Arial" w:cs="Arial"/>
          <w:b w:val="0"/>
          <w:sz w:val="24"/>
          <w:szCs w:val="24"/>
        </w:rPr>
      </w:pPr>
    </w:p>
    <w:p w14:paraId="6CBCB6F5" w14:textId="2C816254" w:rsidR="00846471" w:rsidRPr="00BF6251" w:rsidRDefault="00846471" w:rsidP="001C5426">
      <w:pPr>
        <w:pStyle w:val="Titolo2"/>
        <w:spacing w:before="240" w:after="240" w:line="276" w:lineRule="auto"/>
        <w:contextualSpacing/>
        <w:jc w:val="left"/>
        <w:rPr>
          <w:rFonts w:ascii="Arial" w:hAnsi="Arial" w:cs="Arial"/>
          <w:b w:val="0"/>
        </w:rPr>
      </w:pPr>
      <w:bookmarkStart w:id="81" w:name="_Toc84436272"/>
      <w:r w:rsidRPr="00BF6251">
        <w:rPr>
          <w:rFonts w:ascii="Arial" w:hAnsi="Arial" w:cs="Arial"/>
          <w:b w:val="0"/>
        </w:rPr>
        <w:t xml:space="preserve">Art. </w:t>
      </w:r>
      <w:r w:rsidR="000F2A79" w:rsidRPr="00BF6251">
        <w:rPr>
          <w:rFonts w:ascii="Arial" w:hAnsi="Arial" w:cs="Arial"/>
          <w:b w:val="0"/>
        </w:rPr>
        <w:t>72</w:t>
      </w:r>
      <w:r w:rsidR="00264E10" w:rsidRPr="00BF6251">
        <w:rPr>
          <w:rFonts w:ascii="Arial" w:hAnsi="Arial" w:cs="Arial"/>
          <w:b w:val="0"/>
        </w:rPr>
        <w:t>.</w:t>
      </w:r>
      <w:r w:rsidRPr="00BF6251">
        <w:rPr>
          <w:rFonts w:ascii="Arial" w:hAnsi="Arial" w:cs="Arial"/>
          <w:b w:val="0"/>
        </w:rPr>
        <w:t xml:space="preserve"> Organo di revisione economico-finanziario</w:t>
      </w:r>
      <w:bookmarkEnd w:id="81"/>
    </w:p>
    <w:p w14:paraId="1EC3C2C7" w14:textId="54E62013" w:rsidR="00846471" w:rsidRPr="00BF6251" w:rsidRDefault="00846471" w:rsidP="009055DA">
      <w:pPr>
        <w:pStyle w:val="Paragrafoelenco"/>
        <w:numPr>
          <w:ilvl w:val="0"/>
          <w:numId w:val="1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revisione della gestione economico finanziaria è affidata, in attuazione della legge e dello statuto al Collegio dei revisori secondo quanto disposto dall'art. 234 del D.Lgs. 267/</w:t>
      </w:r>
      <w:r w:rsidR="000F2A79" w:rsidRPr="00BF6251">
        <w:rPr>
          <w:rFonts w:ascii="Arial" w:eastAsiaTheme="minorHAnsi" w:hAnsi="Arial" w:cs="Arial"/>
          <w:sz w:val="20"/>
          <w:szCs w:val="20"/>
        </w:rPr>
        <w:t>20</w:t>
      </w:r>
      <w:r w:rsidRPr="00BF6251">
        <w:rPr>
          <w:rFonts w:ascii="Arial" w:eastAsiaTheme="minorHAnsi" w:hAnsi="Arial" w:cs="Arial"/>
          <w:sz w:val="20"/>
          <w:szCs w:val="20"/>
        </w:rPr>
        <w:t>00.</w:t>
      </w:r>
    </w:p>
    <w:p w14:paraId="571403D0" w14:textId="77777777" w:rsidR="00846471" w:rsidRPr="00BF6251" w:rsidRDefault="00846471" w:rsidP="009055DA">
      <w:pPr>
        <w:pStyle w:val="Paragrafoelenco"/>
        <w:numPr>
          <w:ilvl w:val="0"/>
          <w:numId w:val="156"/>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L’Organo di revisione</w:t>
      </w:r>
      <w:r w:rsidR="001B3FE6" w:rsidRPr="00BF6251">
        <w:rPr>
          <w:rFonts w:ascii="Arial" w:eastAsiaTheme="minorHAnsi" w:hAnsi="Arial" w:cs="Arial"/>
          <w:sz w:val="20"/>
          <w:szCs w:val="20"/>
        </w:rPr>
        <w:t xml:space="preserve"> </w:t>
      </w:r>
      <w:r w:rsidRPr="00BF6251">
        <w:rPr>
          <w:rFonts w:ascii="Arial" w:eastAsiaTheme="minorHAnsi" w:hAnsi="Arial" w:cs="Arial"/>
          <w:sz w:val="20"/>
          <w:szCs w:val="20"/>
        </w:rPr>
        <w:t>svolge funzioni di controllo interno e di revisione economico-finanziaria ed impronta la</w:t>
      </w:r>
      <w:r w:rsidR="001B3FE6" w:rsidRPr="00BF6251">
        <w:rPr>
          <w:rFonts w:ascii="Arial" w:eastAsiaTheme="minorHAnsi" w:hAnsi="Arial" w:cs="Arial"/>
          <w:sz w:val="20"/>
          <w:szCs w:val="20"/>
        </w:rPr>
        <w:t xml:space="preserve"> </w:t>
      </w:r>
      <w:r w:rsidRPr="00BF6251">
        <w:rPr>
          <w:rFonts w:ascii="Arial" w:eastAsiaTheme="minorHAnsi" w:hAnsi="Arial" w:cs="Arial"/>
          <w:sz w:val="20"/>
          <w:szCs w:val="20"/>
        </w:rPr>
        <w:t>propria attività al criterio inderogabile della indipendenza funzionale.</w:t>
      </w:r>
    </w:p>
    <w:p w14:paraId="35E33341" w14:textId="0943643F" w:rsidR="00846471" w:rsidRPr="00BF6251" w:rsidRDefault="00846471" w:rsidP="001C5426">
      <w:pPr>
        <w:pStyle w:val="Titolo2"/>
        <w:spacing w:before="240" w:after="240" w:line="276" w:lineRule="auto"/>
        <w:contextualSpacing/>
        <w:jc w:val="left"/>
        <w:rPr>
          <w:rFonts w:ascii="Arial" w:hAnsi="Arial" w:cs="Arial"/>
          <w:b w:val="0"/>
        </w:rPr>
      </w:pPr>
      <w:bookmarkStart w:id="82" w:name="_Toc84436273"/>
      <w:r w:rsidRPr="00BF6251">
        <w:rPr>
          <w:rFonts w:ascii="Arial" w:hAnsi="Arial" w:cs="Arial"/>
          <w:b w:val="0"/>
        </w:rPr>
        <w:t>Art</w:t>
      </w:r>
      <w:r w:rsidR="001B3FE6" w:rsidRPr="00BF6251">
        <w:rPr>
          <w:rFonts w:ascii="Arial" w:hAnsi="Arial" w:cs="Arial"/>
          <w:b w:val="0"/>
        </w:rPr>
        <w:t xml:space="preserve">. </w:t>
      </w:r>
      <w:r w:rsidR="000F2A79" w:rsidRPr="00BF6251">
        <w:rPr>
          <w:rFonts w:ascii="Arial" w:hAnsi="Arial" w:cs="Arial"/>
          <w:b w:val="0"/>
        </w:rPr>
        <w:t>73</w:t>
      </w:r>
      <w:r w:rsidR="00264E10" w:rsidRPr="00BF6251">
        <w:rPr>
          <w:rFonts w:ascii="Arial" w:hAnsi="Arial" w:cs="Arial"/>
          <w:b w:val="0"/>
        </w:rPr>
        <w:t>.</w:t>
      </w:r>
      <w:r w:rsidRPr="00BF6251">
        <w:rPr>
          <w:rFonts w:ascii="Arial" w:hAnsi="Arial" w:cs="Arial"/>
          <w:b w:val="0"/>
        </w:rPr>
        <w:t xml:space="preserve"> </w:t>
      </w:r>
      <w:r w:rsidR="00AE00B0" w:rsidRPr="00BF6251">
        <w:rPr>
          <w:rFonts w:ascii="Arial" w:hAnsi="Arial" w:cs="Arial"/>
          <w:b w:val="0"/>
        </w:rPr>
        <w:t>Collegio dei Revisori dei Conti.</w:t>
      </w:r>
      <w:bookmarkEnd w:id="82"/>
      <w:r w:rsidR="00AE00B0" w:rsidRPr="00BF6251">
        <w:rPr>
          <w:rFonts w:ascii="Arial" w:hAnsi="Arial" w:cs="Arial"/>
          <w:b w:val="0"/>
        </w:rPr>
        <w:t xml:space="preserve"> </w:t>
      </w:r>
    </w:p>
    <w:p w14:paraId="683225A5" w14:textId="77777777" w:rsidR="00AE00B0" w:rsidRPr="00BF6251" w:rsidRDefault="00AE00B0" w:rsidP="009055DA">
      <w:pPr>
        <w:pStyle w:val="Paragrafoelenco"/>
        <w:numPr>
          <w:ilvl w:val="0"/>
          <w:numId w:val="1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Del collegio dei revisori dei conti fanno parte tre componenti iscritti nel registro dei revisori contabili.</w:t>
      </w:r>
    </w:p>
    <w:p w14:paraId="66DB0D65" w14:textId="77777777" w:rsidR="00AE00B0" w:rsidRPr="00BF6251" w:rsidRDefault="00AE00B0" w:rsidP="009055DA">
      <w:pPr>
        <w:pStyle w:val="Paragrafoelenco"/>
        <w:numPr>
          <w:ilvl w:val="0"/>
          <w:numId w:val="1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collegio nomina al proprio interno un Presidente.</w:t>
      </w:r>
    </w:p>
    <w:p w14:paraId="7C9DCF74" w14:textId="77777777" w:rsidR="00AE00B0" w:rsidRPr="00BF6251" w:rsidRDefault="00AE00B0" w:rsidP="009055DA">
      <w:pPr>
        <w:pStyle w:val="Paragrafoelenco"/>
        <w:numPr>
          <w:ilvl w:val="0"/>
          <w:numId w:val="1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Al collegio è riconosciuto un compenso pari a quello spettante ai revisori dei conti dei comuni con popolazione superiore a 15.000 abitanti.</w:t>
      </w:r>
    </w:p>
    <w:p w14:paraId="4D2C8755" w14:textId="77777777" w:rsidR="00AE00B0" w:rsidRPr="00BF6251" w:rsidRDefault="00AE00B0" w:rsidP="009055DA">
      <w:pPr>
        <w:pStyle w:val="Paragrafoelenco"/>
        <w:numPr>
          <w:ilvl w:val="0"/>
          <w:numId w:val="1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 revisori durano in carica tre anni, decorrenti dalla deliberazione di nomina, e possono essere riconfermati per una sola volta. Non sono revocabili salvo che per gravi inadempienze o per violazioni di legge e statutarie. </w:t>
      </w:r>
    </w:p>
    <w:p w14:paraId="40509AD3" w14:textId="77777777" w:rsidR="00AE00B0" w:rsidRPr="00BF6251" w:rsidRDefault="00AE00B0" w:rsidP="009055DA">
      <w:pPr>
        <w:pStyle w:val="Paragrafoelenco"/>
        <w:numPr>
          <w:ilvl w:val="0"/>
          <w:numId w:val="157"/>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Le cause di cessazione dall’incarico sono quelle previste dall’articolo 235 del TUEL. </w:t>
      </w:r>
    </w:p>
    <w:p w14:paraId="6F506D69" w14:textId="098572EA" w:rsidR="00846471" w:rsidRPr="00BF6251" w:rsidRDefault="00846471" w:rsidP="001C5426">
      <w:pPr>
        <w:pStyle w:val="Titolo2"/>
        <w:spacing w:before="240" w:after="240" w:line="276" w:lineRule="auto"/>
        <w:contextualSpacing/>
        <w:jc w:val="left"/>
        <w:rPr>
          <w:rFonts w:ascii="Arial" w:hAnsi="Arial" w:cs="Arial"/>
          <w:b w:val="0"/>
        </w:rPr>
      </w:pPr>
      <w:r w:rsidRPr="00BF6251">
        <w:rPr>
          <w:rFonts w:ascii="Arial" w:hAnsi="Arial" w:cs="Arial"/>
          <w:b w:val="0"/>
        </w:rPr>
        <w:t xml:space="preserve"> </w:t>
      </w:r>
      <w:bookmarkStart w:id="83" w:name="_Toc84436274"/>
      <w:r w:rsidR="00AE00B0" w:rsidRPr="00BF6251">
        <w:rPr>
          <w:rFonts w:ascii="Arial" w:hAnsi="Arial" w:cs="Arial"/>
          <w:b w:val="0"/>
        </w:rPr>
        <w:t xml:space="preserve">Art. </w:t>
      </w:r>
      <w:r w:rsidR="000F2A79" w:rsidRPr="00BF6251">
        <w:rPr>
          <w:rFonts w:ascii="Arial" w:hAnsi="Arial" w:cs="Arial"/>
          <w:b w:val="0"/>
        </w:rPr>
        <w:t>74</w:t>
      </w:r>
      <w:r w:rsidR="00AE00B0" w:rsidRPr="00BF6251">
        <w:rPr>
          <w:rFonts w:ascii="Arial" w:hAnsi="Arial" w:cs="Arial"/>
          <w:b w:val="0"/>
        </w:rPr>
        <w:t xml:space="preserve">. </w:t>
      </w:r>
      <w:r w:rsidRPr="00BF6251">
        <w:rPr>
          <w:rFonts w:ascii="Arial" w:hAnsi="Arial" w:cs="Arial"/>
          <w:b w:val="0"/>
        </w:rPr>
        <w:t>Modalità di funzionamento</w:t>
      </w:r>
      <w:bookmarkEnd w:id="83"/>
    </w:p>
    <w:p w14:paraId="7B825066" w14:textId="77777777" w:rsidR="00AE00B0" w:rsidRPr="00BF6251" w:rsidRDefault="00AE00B0" w:rsidP="009055DA">
      <w:pPr>
        <w:pStyle w:val="Paragrafoelenco"/>
        <w:numPr>
          <w:ilvl w:val="0"/>
          <w:numId w:val="15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Collegio di revisori è organo di vigilanza sulla regolarità contabile e finanziaria della gestione dell'ente secondo le modalità previste dalla normativa contabile degli enti pubblici.</w:t>
      </w:r>
    </w:p>
    <w:p w14:paraId="5153519D" w14:textId="77777777" w:rsidR="00AE00B0" w:rsidRPr="00BF6251" w:rsidRDefault="00AE00B0" w:rsidP="009055DA">
      <w:pPr>
        <w:pStyle w:val="Paragrafoelenco"/>
        <w:numPr>
          <w:ilvl w:val="0"/>
          <w:numId w:val="15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l’esercizio delle loro funzioni ai componenti del Collegio dei Revisori è riconosciuto il diritto di accesso, incondizionato ed informale, alle scritture contabili e a tutti gli atti dell’Ente, ivi compresi gli atti istruttori, preparatori ed i pareri legali. Essi possono procedere, anche individualmente, ad attività di ispezione.</w:t>
      </w:r>
    </w:p>
    <w:p w14:paraId="046ED7EB" w14:textId="510696B6" w:rsidR="00AE00B0" w:rsidRPr="00BF6251" w:rsidRDefault="00AE00B0" w:rsidP="009055DA">
      <w:pPr>
        <w:pStyle w:val="Paragrafoelenco"/>
        <w:numPr>
          <w:ilvl w:val="0"/>
          <w:numId w:val="15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Collegio </w:t>
      </w:r>
      <w:r w:rsidR="000F2A79" w:rsidRPr="00BF6251">
        <w:rPr>
          <w:rFonts w:ascii="Arial" w:eastAsiaTheme="minorHAnsi" w:hAnsi="Arial" w:cs="Arial"/>
          <w:sz w:val="20"/>
          <w:szCs w:val="20"/>
        </w:rPr>
        <w:t>può assistere</w:t>
      </w:r>
      <w:r w:rsidRPr="00BF6251">
        <w:rPr>
          <w:rFonts w:ascii="Arial" w:eastAsiaTheme="minorHAnsi" w:hAnsi="Arial" w:cs="Arial"/>
          <w:sz w:val="20"/>
          <w:szCs w:val="20"/>
        </w:rPr>
        <w:t xml:space="preserve"> alle sedute del Comitato istituzionale d’Ambito nelle quali si tratta di bilanci, di conto consuntivo, oppure di materie economico-finanziarie di rilevante interesse per l’Ente. Data, luogo ed ora della convocazione del Comitato, unitamente all’ordine del giorno previsto, dovrà essere comunicato ai componenti il Collegio dei Revisori contestualmente al Comitato.</w:t>
      </w:r>
    </w:p>
    <w:p w14:paraId="2B5E0AB8" w14:textId="77777777" w:rsidR="00AE00B0" w:rsidRPr="00BF6251" w:rsidRDefault="00AE00B0" w:rsidP="009055DA">
      <w:pPr>
        <w:pStyle w:val="Paragrafoelenco"/>
        <w:numPr>
          <w:ilvl w:val="0"/>
          <w:numId w:val="15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Il Collegio è regolarmente costituito con la presenza della maggioranza dei componenti e delibera a maggioranza assoluta dei presenti. In caso di parità prevale il voto del Presidente.</w:t>
      </w:r>
    </w:p>
    <w:p w14:paraId="51CDFF19" w14:textId="77777777" w:rsidR="00AE00B0" w:rsidRPr="00BF6251" w:rsidRDefault="00AE00B0" w:rsidP="009055DA">
      <w:pPr>
        <w:pStyle w:val="Paragrafoelenco"/>
        <w:numPr>
          <w:ilvl w:val="0"/>
          <w:numId w:val="158"/>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Per ciascuna delle riunioni, ispezioni, verifiche e decisioni adottate è redatto il verbale a cura di uno dei componenti individuato dal Presidente con funzioni di segretario.</w:t>
      </w:r>
    </w:p>
    <w:p w14:paraId="66C03C25" w14:textId="03B959E3" w:rsidR="00846471" w:rsidRPr="00BF6251" w:rsidRDefault="00846471" w:rsidP="001C5426">
      <w:pPr>
        <w:pStyle w:val="Titolo2"/>
        <w:spacing w:before="240" w:after="240" w:line="276" w:lineRule="auto"/>
        <w:contextualSpacing/>
        <w:jc w:val="left"/>
        <w:rPr>
          <w:rFonts w:ascii="Arial" w:hAnsi="Arial" w:cs="Arial"/>
          <w:b w:val="0"/>
        </w:rPr>
      </w:pPr>
      <w:bookmarkStart w:id="84" w:name="_Toc84436275"/>
      <w:r w:rsidRPr="00BF6251">
        <w:rPr>
          <w:rFonts w:ascii="Arial" w:hAnsi="Arial" w:cs="Arial"/>
          <w:b w:val="0"/>
        </w:rPr>
        <w:t>Art</w:t>
      </w:r>
      <w:r w:rsidR="00AE00B0" w:rsidRPr="00BF6251">
        <w:rPr>
          <w:rFonts w:ascii="Arial" w:hAnsi="Arial" w:cs="Arial"/>
          <w:b w:val="0"/>
        </w:rPr>
        <w:t>.</w:t>
      </w:r>
      <w:r w:rsidRPr="00BF6251">
        <w:rPr>
          <w:rFonts w:ascii="Arial" w:hAnsi="Arial" w:cs="Arial"/>
          <w:b w:val="0"/>
        </w:rPr>
        <w:t xml:space="preserve"> </w:t>
      </w:r>
      <w:r w:rsidR="000F2A79" w:rsidRPr="00BF6251">
        <w:rPr>
          <w:rFonts w:ascii="Arial" w:hAnsi="Arial" w:cs="Arial"/>
          <w:b w:val="0"/>
        </w:rPr>
        <w:t>75. Termini</w:t>
      </w:r>
      <w:r w:rsidRPr="00BF6251">
        <w:rPr>
          <w:rFonts w:ascii="Arial" w:hAnsi="Arial" w:cs="Arial"/>
          <w:b w:val="0"/>
        </w:rPr>
        <w:t xml:space="preserve"> e modalità di espressione dei pareri</w:t>
      </w:r>
      <w:bookmarkEnd w:id="84"/>
    </w:p>
    <w:p w14:paraId="77D03E04" w14:textId="57FE1619" w:rsidR="00AE00B0" w:rsidRPr="00BF6251" w:rsidRDefault="00AE00B0" w:rsidP="009055DA">
      <w:pPr>
        <w:pStyle w:val="Paragrafoelenco"/>
        <w:numPr>
          <w:ilvl w:val="0"/>
          <w:numId w:val="1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w:t>
      </w:r>
      <w:r w:rsidR="00846471" w:rsidRPr="00BF6251">
        <w:rPr>
          <w:rFonts w:ascii="Arial" w:eastAsiaTheme="minorHAnsi" w:hAnsi="Arial" w:cs="Arial"/>
          <w:sz w:val="20"/>
          <w:szCs w:val="20"/>
        </w:rPr>
        <w:t xml:space="preserve">'organo di revisione deve esprimere il parere </w:t>
      </w:r>
      <w:r w:rsidR="000F2A79" w:rsidRPr="00BF6251">
        <w:rPr>
          <w:rFonts w:ascii="Arial" w:eastAsiaTheme="minorHAnsi" w:hAnsi="Arial" w:cs="Arial"/>
          <w:sz w:val="20"/>
          <w:szCs w:val="20"/>
        </w:rPr>
        <w:t>sui documenti contabili entro un congruo termine</w:t>
      </w:r>
      <w:r w:rsidR="00846471" w:rsidRPr="00BF6251">
        <w:rPr>
          <w:rFonts w:ascii="Arial" w:eastAsiaTheme="minorHAnsi" w:hAnsi="Arial" w:cs="Arial"/>
          <w:sz w:val="20"/>
          <w:szCs w:val="20"/>
        </w:rPr>
        <w:t>.</w:t>
      </w:r>
    </w:p>
    <w:p w14:paraId="28EF8736" w14:textId="77777777" w:rsidR="00846471" w:rsidRPr="00BF6251" w:rsidRDefault="00846471" w:rsidP="009055DA">
      <w:pPr>
        <w:pStyle w:val="Paragrafoelenco"/>
        <w:numPr>
          <w:ilvl w:val="0"/>
          <w:numId w:val="159"/>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La richiesta di acquisizione del parere può essere effettuata dal Responsabile del servizio finanziario o dal</w:t>
      </w:r>
      <w:r w:rsidR="00AE00B0" w:rsidRPr="00BF6251">
        <w:rPr>
          <w:rFonts w:ascii="Arial" w:eastAsiaTheme="minorHAnsi" w:hAnsi="Arial" w:cs="Arial"/>
          <w:sz w:val="20"/>
          <w:szCs w:val="20"/>
        </w:rPr>
        <w:t xml:space="preserve"> Direttore Generale</w:t>
      </w:r>
      <w:r w:rsidRPr="00BF6251">
        <w:rPr>
          <w:rFonts w:ascii="Arial" w:eastAsiaTheme="minorHAnsi" w:hAnsi="Arial" w:cs="Arial"/>
          <w:sz w:val="20"/>
          <w:szCs w:val="20"/>
        </w:rPr>
        <w:t xml:space="preserve"> e trasmessa all’organo di revisione anche attraverso sistemi di comunicazione</w:t>
      </w:r>
      <w:r w:rsidR="00AE00B0" w:rsidRPr="00BF6251">
        <w:rPr>
          <w:rFonts w:ascii="Arial" w:eastAsiaTheme="minorHAnsi" w:hAnsi="Arial" w:cs="Arial"/>
          <w:sz w:val="20"/>
          <w:szCs w:val="20"/>
        </w:rPr>
        <w:t xml:space="preserve"> </w:t>
      </w:r>
      <w:r w:rsidRPr="00BF6251">
        <w:rPr>
          <w:rFonts w:ascii="Arial" w:eastAsiaTheme="minorHAnsi" w:hAnsi="Arial" w:cs="Arial"/>
          <w:sz w:val="20"/>
          <w:szCs w:val="20"/>
        </w:rPr>
        <w:t>informatizzati.</w:t>
      </w:r>
    </w:p>
    <w:p w14:paraId="558A3AB1" w14:textId="77777777" w:rsidR="00214044" w:rsidRPr="00BF6251" w:rsidRDefault="00214044" w:rsidP="001C5426">
      <w:pPr>
        <w:pStyle w:val="Titolo2"/>
        <w:spacing w:line="276" w:lineRule="auto"/>
        <w:contextualSpacing/>
        <w:jc w:val="center"/>
        <w:rPr>
          <w:rFonts w:ascii="Arial" w:hAnsi="Arial" w:cs="Arial"/>
          <w:w w:val="120"/>
        </w:rPr>
      </w:pPr>
    </w:p>
    <w:p w14:paraId="32FA86F9" w14:textId="77777777" w:rsidR="0075129C" w:rsidRPr="00BF6251" w:rsidRDefault="0075129C">
      <w:pPr>
        <w:rPr>
          <w:rFonts w:ascii="Arial" w:hAnsi="Arial" w:cs="Arial"/>
          <w:bCs/>
          <w:w w:val="120"/>
          <w:sz w:val="24"/>
          <w:szCs w:val="24"/>
        </w:rPr>
      </w:pPr>
      <w:r w:rsidRPr="00BF6251">
        <w:rPr>
          <w:rFonts w:ascii="Arial" w:hAnsi="Arial" w:cs="Arial"/>
          <w:b/>
          <w:w w:val="120"/>
          <w:sz w:val="24"/>
          <w:szCs w:val="24"/>
        </w:rPr>
        <w:br w:type="page"/>
      </w:r>
    </w:p>
    <w:p w14:paraId="5018BCCC" w14:textId="77777777" w:rsidR="00AE6A13" w:rsidRPr="00BF6251" w:rsidRDefault="000A136A" w:rsidP="009055DA">
      <w:pPr>
        <w:pStyle w:val="Titolo2"/>
        <w:spacing w:line="276" w:lineRule="auto"/>
        <w:contextualSpacing/>
        <w:jc w:val="left"/>
        <w:rPr>
          <w:rFonts w:ascii="Arial" w:hAnsi="Arial" w:cs="Arial"/>
          <w:b w:val="0"/>
          <w:w w:val="120"/>
          <w:sz w:val="24"/>
          <w:szCs w:val="24"/>
        </w:rPr>
      </w:pPr>
      <w:bookmarkStart w:id="85" w:name="_Toc84436276"/>
      <w:r w:rsidRPr="00BF6251">
        <w:rPr>
          <w:rFonts w:ascii="Arial" w:hAnsi="Arial" w:cs="Arial"/>
          <w:b w:val="0"/>
          <w:w w:val="120"/>
          <w:sz w:val="24"/>
          <w:szCs w:val="24"/>
        </w:rPr>
        <w:lastRenderedPageBreak/>
        <w:t>TITOLO XI - NORME FINALI</w:t>
      </w:r>
      <w:bookmarkEnd w:id="85"/>
    </w:p>
    <w:p w14:paraId="600FBCBE" w14:textId="77777777" w:rsidR="009055DA" w:rsidRPr="00BF6251" w:rsidRDefault="009055DA" w:rsidP="009055DA">
      <w:pPr>
        <w:pStyle w:val="Titolo2"/>
        <w:spacing w:line="276" w:lineRule="auto"/>
        <w:contextualSpacing/>
        <w:jc w:val="left"/>
        <w:rPr>
          <w:rFonts w:ascii="Arial" w:hAnsi="Arial" w:cs="Arial"/>
          <w:b w:val="0"/>
          <w:w w:val="120"/>
          <w:sz w:val="24"/>
          <w:szCs w:val="24"/>
        </w:rPr>
      </w:pPr>
    </w:p>
    <w:p w14:paraId="56C8AEAC" w14:textId="7A8A7B6B" w:rsidR="00AE6A13" w:rsidRPr="00BF6251" w:rsidRDefault="00AE6A13" w:rsidP="001C5426">
      <w:pPr>
        <w:pStyle w:val="Titolo2"/>
        <w:spacing w:before="240" w:after="240" w:line="276" w:lineRule="auto"/>
        <w:contextualSpacing/>
        <w:jc w:val="left"/>
        <w:rPr>
          <w:rFonts w:ascii="Arial" w:hAnsi="Arial" w:cs="Arial"/>
          <w:b w:val="0"/>
        </w:rPr>
      </w:pPr>
      <w:bookmarkStart w:id="86" w:name="_Toc84436277"/>
      <w:r w:rsidRPr="00BF6251">
        <w:rPr>
          <w:rFonts w:ascii="Arial" w:hAnsi="Arial" w:cs="Arial"/>
          <w:b w:val="0"/>
        </w:rPr>
        <w:t xml:space="preserve">Art. </w:t>
      </w:r>
      <w:r w:rsidR="000F2A79" w:rsidRPr="00BF6251">
        <w:rPr>
          <w:rFonts w:ascii="Arial" w:hAnsi="Arial" w:cs="Arial"/>
          <w:b w:val="0"/>
        </w:rPr>
        <w:t>76</w:t>
      </w:r>
      <w:r w:rsidR="00C31AFF" w:rsidRPr="00BF6251">
        <w:rPr>
          <w:rFonts w:ascii="Arial" w:hAnsi="Arial" w:cs="Arial"/>
          <w:b w:val="0"/>
        </w:rPr>
        <w:t>.</w:t>
      </w:r>
      <w:r w:rsidRPr="00BF6251">
        <w:rPr>
          <w:rFonts w:ascii="Arial" w:hAnsi="Arial" w:cs="Arial"/>
          <w:b w:val="0"/>
        </w:rPr>
        <w:t xml:space="preserve"> Entrata in vigore</w:t>
      </w:r>
      <w:bookmarkEnd w:id="86"/>
    </w:p>
    <w:p w14:paraId="6BE1DAAB" w14:textId="77777777" w:rsidR="00AE6A13" w:rsidRPr="00BF6251" w:rsidRDefault="00AE6A13" w:rsidP="009055DA">
      <w:pPr>
        <w:pStyle w:val="Paragrafoelenco"/>
        <w:numPr>
          <w:ilvl w:val="0"/>
          <w:numId w:val="16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Il presente Regolamento entra in vigore </w:t>
      </w:r>
      <w:r w:rsidR="00383624" w:rsidRPr="00BF6251">
        <w:rPr>
          <w:rFonts w:ascii="Arial" w:eastAsiaTheme="minorHAnsi" w:hAnsi="Arial" w:cs="Arial"/>
          <w:sz w:val="20"/>
          <w:szCs w:val="20"/>
        </w:rPr>
        <w:t>a intervenuta esecutività dell’atto di approvazione.</w:t>
      </w:r>
    </w:p>
    <w:p w14:paraId="528EB853" w14:textId="77777777" w:rsidR="00AE6A13" w:rsidRPr="00BF6251" w:rsidRDefault="00AE6A13" w:rsidP="009055DA">
      <w:pPr>
        <w:pStyle w:val="Paragrafoelenco"/>
        <w:numPr>
          <w:ilvl w:val="0"/>
          <w:numId w:val="161"/>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Dalla data di entrata in vigore del presente regolamento sono abrogate e disapplicate tutte le norme</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regolamentari, contenute in altri atti, in contrasto o incompatibili con la disciplina dettata dal presente</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regolamento, che dovranno comunque essere successivamente adeguati.</w:t>
      </w:r>
    </w:p>
    <w:p w14:paraId="484218B3" w14:textId="1E8BA7DC" w:rsidR="00AE6A13" w:rsidRPr="00BF6251" w:rsidRDefault="00AE6A13" w:rsidP="001C5426">
      <w:pPr>
        <w:pStyle w:val="Titolo2"/>
        <w:spacing w:before="240" w:after="240" w:line="276" w:lineRule="auto"/>
        <w:contextualSpacing/>
        <w:jc w:val="left"/>
        <w:rPr>
          <w:rFonts w:ascii="Arial" w:hAnsi="Arial" w:cs="Arial"/>
          <w:b w:val="0"/>
        </w:rPr>
      </w:pPr>
      <w:bookmarkStart w:id="87" w:name="_Toc84436278"/>
      <w:r w:rsidRPr="00BF6251">
        <w:rPr>
          <w:rFonts w:ascii="Arial" w:hAnsi="Arial" w:cs="Arial"/>
          <w:b w:val="0"/>
        </w:rPr>
        <w:t>Art</w:t>
      </w:r>
      <w:r w:rsidR="00383624" w:rsidRPr="00BF6251">
        <w:rPr>
          <w:rFonts w:ascii="Arial" w:hAnsi="Arial" w:cs="Arial"/>
          <w:b w:val="0"/>
        </w:rPr>
        <w:t>.</w:t>
      </w:r>
      <w:r w:rsidRPr="00BF6251">
        <w:rPr>
          <w:rFonts w:ascii="Arial" w:hAnsi="Arial" w:cs="Arial"/>
          <w:b w:val="0"/>
        </w:rPr>
        <w:t xml:space="preserve"> </w:t>
      </w:r>
      <w:r w:rsidR="000F2A79" w:rsidRPr="00BF6251">
        <w:rPr>
          <w:rFonts w:ascii="Arial" w:hAnsi="Arial" w:cs="Arial"/>
          <w:b w:val="0"/>
        </w:rPr>
        <w:t>77</w:t>
      </w:r>
      <w:r w:rsidR="00C31AFF" w:rsidRPr="00BF6251">
        <w:rPr>
          <w:rFonts w:ascii="Arial" w:hAnsi="Arial" w:cs="Arial"/>
          <w:b w:val="0"/>
        </w:rPr>
        <w:t xml:space="preserve">. </w:t>
      </w:r>
      <w:r w:rsidRPr="00BF6251">
        <w:rPr>
          <w:rFonts w:ascii="Arial" w:hAnsi="Arial" w:cs="Arial"/>
          <w:b w:val="0"/>
        </w:rPr>
        <w:t>Rinvio ad altre disposizioni</w:t>
      </w:r>
      <w:bookmarkEnd w:id="87"/>
    </w:p>
    <w:p w14:paraId="2ABA6EFC" w14:textId="77777777" w:rsidR="00AE6A13" w:rsidRPr="00BF6251" w:rsidRDefault="00AE6A13" w:rsidP="009055DA">
      <w:pPr>
        <w:pStyle w:val="Paragrafoelenco"/>
        <w:numPr>
          <w:ilvl w:val="0"/>
          <w:numId w:val="16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 xml:space="preserve">Per quanto non </w:t>
      </w:r>
      <w:r w:rsidR="00383624" w:rsidRPr="00BF6251">
        <w:rPr>
          <w:rFonts w:ascii="Arial" w:eastAsiaTheme="minorHAnsi" w:hAnsi="Arial" w:cs="Arial"/>
          <w:sz w:val="20"/>
          <w:szCs w:val="20"/>
        </w:rPr>
        <w:t xml:space="preserve">espressamente </w:t>
      </w:r>
      <w:r w:rsidRPr="00BF6251">
        <w:rPr>
          <w:rFonts w:ascii="Arial" w:eastAsiaTheme="minorHAnsi" w:hAnsi="Arial" w:cs="Arial"/>
          <w:sz w:val="20"/>
          <w:szCs w:val="20"/>
        </w:rPr>
        <w:t>previsto dal presente regolamento si rimanda alle disposizioni normative ed ai principi</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contabili vigenti.</w:t>
      </w:r>
    </w:p>
    <w:p w14:paraId="4D4078DC" w14:textId="77777777" w:rsidR="00AE6A13" w:rsidRPr="00BF6251" w:rsidRDefault="00AE6A13" w:rsidP="009055DA">
      <w:pPr>
        <w:pStyle w:val="Paragrafoelenco"/>
        <w:numPr>
          <w:ilvl w:val="0"/>
          <w:numId w:val="162"/>
        </w:numPr>
        <w:spacing w:before="240" w:line="276" w:lineRule="auto"/>
        <w:contextualSpacing/>
        <w:rPr>
          <w:rFonts w:ascii="Arial" w:eastAsiaTheme="minorHAnsi" w:hAnsi="Arial" w:cs="Arial"/>
          <w:sz w:val="20"/>
          <w:szCs w:val="20"/>
        </w:rPr>
      </w:pPr>
      <w:r w:rsidRPr="00BF6251">
        <w:rPr>
          <w:rFonts w:ascii="Arial" w:eastAsiaTheme="minorHAnsi" w:hAnsi="Arial" w:cs="Arial"/>
          <w:sz w:val="20"/>
          <w:szCs w:val="20"/>
        </w:rPr>
        <w:t>L’introduzione o l’aggiornamento di norme comunitarie, nazionali, regionali o statutarie, di principi contabili</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 xml:space="preserve">emanati ai sensi dell’art. 3, cc. 3 e 6 del </w:t>
      </w:r>
      <w:r w:rsidR="00383624" w:rsidRPr="00BF6251">
        <w:rPr>
          <w:rFonts w:ascii="Arial" w:eastAsiaTheme="minorHAnsi" w:hAnsi="Arial" w:cs="Arial"/>
          <w:sz w:val="20"/>
          <w:szCs w:val="20"/>
        </w:rPr>
        <w:t>D. Lgs</w:t>
      </w:r>
      <w:r w:rsidRPr="00BF6251">
        <w:rPr>
          <w:rFonts w:ascii="Arial" w:eastAsiaTheme="minorHAnsi" w:hAnsi="Arial" w:cs="Arial"/>
          <w:sz w:val="20"/>
          <w:szCs w:val="20"/>
        </w:rPr>
        <w:t>.118/11, incompatibili con il presente regolamento, s’intendono</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automaticamente recepiti, in attesa</w:t>
      </w:r>
      <w:r w:rsidR="00383624" w:rsidRPr="00BF6251">
        <w:rPr>
          <w:rFonts w:ascii="Arial" w:eastAsiaTheme="minorHAnsi" w:hAnsi="Arial" w:cs="Arial"/>
          <w:sz w:val="20"/>
          <w:szCs w:val="20"/>
        </w:rPr>
        <w:t xml:space="preserve"> </w:t>
      </w:r>
      <w:r w:rsidRPr="00BF6251">
        <w:rPr>
          <w:rFonts w:ascii="Arial" w:eastAsiaTheme="minorHAnsi" w:hAnsi="Arial" w:cs="Arial"/>
          <w:sz w:val="20"/>
          <w:szCs w:val="20"/>
        </w:rPr>
        <w:t>dell’adeguamento delle disposizioni dello stesso.</w:t>
      </w:r>
    </w:p>
    <w:sectPr w:rsidR="00AE6A13" w:rsidRPr="00BF6251" w:rsidSect="007D29A9">
      <w:pgSz w:w="12240" w:h="15840"/>
      <w:pgMar w:top="1180" w:right="1480" w:bottom="1179" w:left="1480" w:header="6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3DB4" w14:textId="77777777" w:rsidR="00F87A70" w:rsidRDefault="00F87A70">
      <w:r>
        <w:separator/>
      </w:r>
    </w:p>
  </w:endnote>
  <w:endnote w:type="continuationSeparator" w:id="0">
    <w:p w14:paraId="1AD55A4C" w14:textId="77777777" w:rsidR="00F87A70" w:rsidRDefault="00F8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17658"/>
      <w:docPartObj>
        <w:docPartGallery w:val="Page Numbers (Bottom of Page)"/>
        <w:docPartUnique/>
      </w:docPartObj>
    </w:sdtPr>
    <w:sdtEndPr/>
    <w:sdtContent>
      <w:p w14:paraId="2B1FDE1C" w14:textId="77777777" w:rsidR="00691CFA" w:rsidRDefault="00691CFA">
        <w:pPr>
          <w:pStyle w:val="Pidipagina"/>
          <w:jc w:val="right"/>
        </w:pPr>
        <w:r>
          <w:fldChar w:fldCharType="begin"/>
        </w:r>
        <w:r>
          <w:instrText>PAGE   \* MERGEFORMAT</w:instrText>
        </w:r>
        <w:r>
          <w:fldChar w:fldCharType="separate"/>
        </w:r>
        <w:r w:rsidR="004F352E">
          <w:rPr>
            <w:noProof/>
          </w:rPr>
          <w:t>40</w:t>
        </w:r>
        <w:r>
          <w:fldChar w:fldCharType="end"/>
        </w:r>
      </w:p>
    </w:sdtContent>
  </w:sdt>
  <w:p w14:paraId="009894B8" w14:textId="77777777" w:rsidR="00691CFA" w:rsidRDefault="00691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DE7D" w14:textId="77777777" w:rsidR="00F87A70" w:rsidRDefault="00F87A70">
      <w:r>
        <w:separator/>
      </w:r>
    </w:p>
  </w:footnote>
  <w:footnote w:type="continuationSeparator" w:id="0">
    <w:p w14:paraId="4DC584EE" w14:textId="77777777" w:rsidR="00F87A70" w:rsidRDefault="00F8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9692" w14:textId="7CAFA4D0" w:rsidR="00691CFA" w:rsidRPr="00A60895" w:rsidRDefault="00691CFA" w:rsidP="00BB7E2C">
    <w:pPr>
      <w:pStyle w:val="NormaleWeb"/>
      <w:spacing w:before="240" w:beforeAutospacing="0" w:after="240" w:afterAutospacing="0" w:line="276" w:lineRule="auto"/>
      <w:jc w:val="right"/>
      <w:rPr>
        <w:rFonts w:ascii="Arial" w:hAnsi="Arial" w:cs="Arial"/>
        <w:sz w:val="20"/>
        <w:szCs w:val="20"/>
      </w:rPr>
    </w:pPr>
    <w:r w:rsidRPr="003D7BA2">
      <w:rPr>
        <w:rFonts w:ascii="Arial" w:hAnsi="Arial" w:cs="Arial"/>
        <w:sz w:val="20"/>
        <w:szCs w:val="20"/>
      </w:rPr>
      <w:t xml:space="preserve">Allegato A alla Deliberazione n. </w:t>
    </w:r>
    <w:r w:rsidR="003D7BA2" w:rsidRPr="003D7BA2">
      <w:rPr>
        <w:rFonts w:ascii="Arial" w:hAnsi="Arial" w:cs="Arial"/>
        <w:sz w:val="20"/>
        <w:szCs w:val="20"/>
      </w:rPr>
      <w:t>60</w:t>
    </w:r>
    <w:r w:rsidRPr="003D7BA2">
      <w:rPr>
        <w:rFonts w:ascii="Arial" w:hAnsi="Arial" w:cs="Arial"/>
        <w:sz w:val="20"/>
        <w:szCs w:val="20"/>
      </w:rPr>
      <w:t xml:space="preserve"> del </w:t>
    </w:r>
    <w:r w:rsidR="003D7BA2" w:rsidRPr="003D7BA2">
      <w:rPr>
        <w:rFonts w:ascii="Arial" w:hAnsi="Arial" w:cs="Arial"/>
        <w:sz w:val="20"/>
        <w:szCs w:val="20"/>
      </w:rPr>
      <w:t>30 dicembre 2021</w:t>
    </w:r>
  </w:p>
  <w:p w14:paraId="27CE4C5C" w14:textId="77777777" w:rsidR="00691CFA" w:rsidRDefault="00691CFA">
    <w:pPr>
      <w:pStyle w:val="Corpotesto"/>
      <w:spacing w:line="14"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F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E3C4F"/>
    <w:multiLevelType w:val="hybridMultilevel"/>
    <w:tmpl w:val="C44C11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737FB"/>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E749E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163D9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74547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B36690"/>
    <w:multiLevelType w:val="hybridMultilevel"/>
    <w:tmpl w:val="D112397E"/>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15:restartNumberingAfterBreak="0">
    <w:nsid w:val="05CE703E"/>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06EC45FE"/>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073D6D9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73E7F95"/>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07754AE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055748"/>
    <w:multiLevelType w:val="hybridMultilevel"/>
    <w:tmpl w:val="5D0639E6"/>
    <w:lvl w:ilvl="0" w:tplc="1F906162">
      <w:numFmt w:val="bullet"/>
      <w:lvlText w:val="-"/>
      <w:lvlJc w:val="left"/>
      <w:pPr>
        <w:ind w:left="1225" w:hanging="360"/>
      </w:pPr>
      <w:rPr>
        <w:rFonts w:ascii="Cambria" w:eastAsia="Cambria" w:hAnsi="Cambria" w:cs="Cambria" w:hint="default"/>
        <w:w w:val="124"/>
        <w:sz w:val="20"/>
        <w:szCs w:val="20"/>
        <w:lang w:val="it-IT" w:eastAsia="en-US" w:bidi="ar-SA"/>
      </w:rPr>
    </w:lvl>
    <w:lvl w:ilvl="1" w:tplc="04100003" w:tentative="1">
      <w:start w:val="1"/>
      <w:numFmt w:val="bullet"/>
      <w:lvlText w:val="o"/>
      <w:lvlJc w:val="left"/>
      <w:pPr>
        <w:ind w:left="1945" w:hanging="360"/>
      </w:pPr>
      <w:rPr>
        <w:rFonts w:ascii="Courier New" w:hAnsi="Courier New" w:cs="Courier New" w:hint="default"/>
      </w:rPr>
    </w:lvl>
    <w:lvl w:ilvl="2" w:tplc="04100005" w:tentative="1">
      <w:start w:val="1"/>
      <w:numFmt w:val="bullet"/>
      <w:lvlText w:val=""/>
      <w:lvlJc w:val="left"/>
      <w:pPr>
        <w:ind w:left="2665" w:hanging="360"/>
      </w:pPr>
      <w:rPr>
        <w:rFonts w:ascii="Wingdings" w:hAnsi="Wingdings" w:hint="default"/>
      </w:rPr>
    </w:lvl>
    <w:lvl w:ilvl="3" w:tplc="04100001" w:tentative="1">
      <w:start w:val="1"/>
      <w:numFmt w:val="bullet"/>
      <w:lvlText w:val=""/>
      <w:lvlJc w:val="left"/>
      <w:pPr>
        <w:ind w:left="3385" w:hanging="360"/>
      </w:pPr>
      <w:rPr>
        <w:rFonts w:ascii="Symbol" w:hAnsi="Symbol" w:hint="default"/>
      </w:rPr>
    </w:lvl>
    <w:lvl w:ilvl="4" w:tplc="04100003" w:tentative="1">
      <w:start w:val="1"/>
      <w:numFmt w:val="bullet"/>
      <w:lvlText w:val="o"/>
      <w:lvlJc w:val="left"/>
      <w:pPr>
        <w:ind w:left="4105" w:hanging="360"/>
      </w:pPr>
      <w:rPr>
        <w:rFonts w:ascii="Courier New" w:hAnsi="Courier New" w:cs="Courier New" w:hint="default"/>
      </w:rPr>
    </w:lvl>
    <w:lvl w:ilvl="5" w:tplc="04100005" w:tentative="1">
      <w:start w:val="1"/>
      <w:numFmt w:val="bullet"/>
      <w:lvlText w:val=""/>
      <w:lvlJc w:val="left"/>
      <w:pPr>
        <w:ind w:left="4825" w:hanging="360"/>
      </w:pPr>
      <w:rPr>
        <w:rFonts w:ascii="Wingdings" w:hAnsi="Wingdings" w:hint="default"/>
      </w:rPr>
    </w:lvl>
    <w:lvl w:ilvl="6" w:tplc="04100001" w:tentative="1">
      <w:start w:val="1"/>
      <w:numFmt w:val="bullet"/>
      <w:lvlText w:val=""/>
      <w:lvlJc w:val="left"/>
      <w:pPr>
        <w:ind w:left="5545" w:hanging="360"/>
      </w:pPr>
      <w:rPr>
        <w:rFonts w:ascii="Symbol" w:hAnsi="Symbol" w:hint="default"/>
      </w:rPr>
    </w:lvl>
    <w:lvl w:ilvl="7" w:tplc="04100003" w:tentative="1">
      <w:start w:val="1"/>
      <w:numFmt w:val="bullet"/>
      <w:lvlText w:val="o"/>
      <w:lvlJc w:val="left"/>
      <w:pPr>
        <w:ind w:left="6265" w:hanging="360"/>
      </w:pPr>
      <w:rPr>
        <w:rFonts w:ascii="Courier New" w:hAnsi="Courier New" w:cs="Courier New" w:hint="default"/>
      </w:rPr>
    </w:lvl>
    <w:lvl w:ilvl="8" w:tplc="04100005" w:tentative="1">
      <w:start w:val="1"/>
      <w:numFmt w:val="bullet"/>
      <w:lvlText w:val=""/>
      <w:lvlJc w:val="left"/>
      <w:pPr>
        <w:ind w:left="6985" w:hanging="360"/>
      </w:pPr>
      <w:rPr>
        <w:rFonts w:ascii="Wingdings" w:hAnsi="Wingdings" w:hint="default"/>
      </w:rPr>
    </w:lvl>
  </w:abstractNum>
  <w:abstractNum w:abstractNumId="13" w15:restartNumberingAfterBreak="0">
    <w:nsid w:val="09314F1A"/>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09745B3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9556E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AC3F4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C33F1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A645FB7"/>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9" w15:restartNumberingAfterBreak="0">
    <w:nsid w:val="0BB72B9A"/>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0" w15:restartNumberingAfterBreak="0">
    <w:nsid w:val="0D5358B3"/>
    <w:multiLevelType w:val="hybridMultilevel"/>
    <w:tmpl w:val="35DEEC32"/>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15:restartNumberingAfterBreak="0">
    <w:nsid w:val="0D6044FC"/>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0D860B6A"/>
    <w:multiLevelType w:val="hybridMultilevel"/>
    <w:tmpl w:val="168EC592"/>
    <w:lvl w:ilvl="0" w:tplc="1F906162">
      <w:numFmt w:val="bullet"/>
      <w:lvlText w:val="-"/>
      <w:lvlJc w:val="left"/>
      <w:pPr>
        <w:ind w:left="1211" w:hanging="360"/>
      </w:pPr>
      <w:rPr>
        <w:rFonts w:ascii="Cambria" w:eastAsia="Cambria" w:hAnsi="Cambria" w:cs="Cambria" w:hint="default"/>
        <w:w w:val="124"/>
        <w:sz w:val="20"/>
        <w:szCs w:val="20"/>
        <w:lang w:val="it-IT" w:eastAsia="en-US" w:bidi="ar-SA"/>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0F3A5C22"/>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0F6848ED"/>
    <w:multiLevelType w:val="hybridMultilevel"/>
    <w:tmpl w:val="C21C6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0E01782"/>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118B2C97"/>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13DA46E1"/>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14C61BC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65E5A9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7246DB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741442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7AC54BB"/>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18187346"/>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4" w15:restartNumberingAfterBreak="0">
    <w:nsid w:val="1826109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197B32ED"/>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9853F0A"/>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7" w15:restartNumberingAfterBreak="0">
    <w:nsid w:val="1A016049"/>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1C507248"/>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1D7426A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1EF96A1A"/>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1" w15:restartNumberingAfterBreak="0">
    <w:nsid w:val="1F676AEE"/>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03C5D04"/>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3" w15:restartNumberingAfterBreak="0">
    <w:nsid w:val="21E2171C"/>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2236296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228C0143"/>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237E5CE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3A405D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241A3A7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243F3574"/>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0" w15:restartNumberingAfterBreak="0">
    <w:nsid w:val="248533C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24B8658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24C55718"/>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27970252"/>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4" w15:restartNumberingAfterBreak="0">
    <w:nsid w:val="27F46D71"/>
    <w:multiLevelType w:val="hybridMultilevel"/>
    <w:tmpl w:val="8728A57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5" w15:restartNumberingAfterBreak="0">
    <w:nsid w:val="28C265D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2B226597"/>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2B330514"/>
    <w:multiLevelType w:val="hybridMultilevel"/>
    <w:tmpl w:val="35DEEC32"/>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8" w15:restartNumberingAfterBreak="0">
    <w:nsid w:val="2C9051AF"/>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D88046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2DA43858"/>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2E7E4A80"/>
    <w:multiLevelType w:val="hybridMultilevel"/>
    <w:tmpl w:val="C21C6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2EAC354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1193BD3"/>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4" w15:restartNumberingAfterBreak="0">
    <w:nsid w:val="313B523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33D668E8"/>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6" w15:restartNumberingAfterBreak="0">
    <w:nsid w:val="33E21AD9"/>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7" w15:restartNumberingAfterBreak="0">
    <w:nsid w:val="3486374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35D600E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367D2AD1"/>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68A051B"/>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36AC1784"/>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2" w15:restartNumberingAfterBreak="0">
    <w:nsid w:val="381119C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38264938"/>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4" w15:restartNumberingAfterBreak="0">
    <w:nsid w:val="3A3B335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3A7856E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3A9352B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3B2A7EF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3C8571B8"/>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9" w15:restartNumberingAfterBreak="0">
    <w:nsid w:val="3CE5645B"/>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0" w15:restartNumberingAfterBreak="0">
    <w:nsid w:val="3D687C3A"/>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1" w15:restartNumberingAfterBreak="0">
    <w:nsid w:val="3E5A35C1"/>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3EEE6621"/>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40303F8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403A2881"/>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5" w15:restartNumberingAfterBreak="0">
    <w:nsid w:val="40F1317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40F94F79"/>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7" w15:restartNumberingAfterBreak="0">
    <w:nsid w:val="415B0D6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41C15528"/>
    <w:multiLevelType w:val="hybridMultilevel"/>
    <w:tmpl w:val="6BF40FC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9" w15:restartNumberingAfterBreak="0">
    <w:nsid w:val="429C2322"/>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0" w15:restartNumberingAfterBreak="0">
    <w:nsid w:val="42BB37D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43CF1DF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4486089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45A76985"/>
    <w:multiLevelType w:val="hybridMultilevel"/>
    <w:tmpl w:val="35DEEC32"/>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4" w15:restartNumberingAfterBreak="0">
    <w:nsid w:val="471E1A6E"/>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47D31A9F"/>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6" w15:restartNumberingAfterBreak="0">
    <w:nsid w:val="489A6E95"/>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493C4253"/>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8" w15:restartNumberingAfterBreak="0">
    <w:nsid w:val="49463808"/>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4A850535"/>
    <w:multiLevelType w:val="hybridMultilevel"/>
    <w:tmpl w:val="4B5A4796"/>
    <w:lvl w:ilvl="0" w:tplc="0410000F">
      <w:start w:val="1"/>
      <w:numFmt w:val="decimal"/>
      <w:lvlText w:val="%1."/>
      <w:lvlJc w:val="left"/>
      <w:pPr>
        <w:ind w:left="720" w:hanging="360"/>
      </w:pPr>
    </w:lvl>
    <w:lvl w:ilvl="1" w:tplc="1F906162">
      <w:numFmt w:val="bullet"/>
      <w:lvlText w:val="-"/>
      <w:lvlJc w:val="left"/>
      <w:pPr>
        <w:ind w:left="1440" w:hanging="360"/>
      </w:pPr>
      <w:rPr>
        <w:rFonts w:ascii="Cambria" w:eastAsia="Cambria" w:hAnsi="Cambria" w:cs="Cambria" w:hint="default"/>
        <w:w w:val="124"/>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4B123174"/>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1" w15:restartNumberingAfterBreak="0">
    <w:nsid w:val="4B275556"/>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2" w15:restartNumberingAfterBreak="0">
    <w:nsid w:val="4B3875F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4C4960AB"/>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4DB25E5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4EB54829"/>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6" w15:restartNumberingAfterBreak="0">
    <w:nsid w:val="51044E0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52710871"/>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53C3370C"/>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53D5543B"/>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10" w15:restartNumberingAfterBreak="0">
    <w:nsid w:val="54690C7D"/>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55207FED"/>
    <w:multiLevelType w:val="hybridMultilevel"/>
    <w:tmpl w:val="E1528E68"/>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2" w15:restartNumberingAfterBreak="0">
    <w:nsid w:val="559B53BD"/>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57DC619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5938104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5C88283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5CD64F21"/>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7" w15:restartNumberingAfterBreak="0">
    <w:nsid w:val="5D5D1608"/>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8" w15:restartNumberingAfterBreak="0">
    <w:nsid w:val="5E5B23B7"/>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5EEC522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60D7650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61106E0D"/>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2" w15:restartNumberingAfterBreak="0">
    <w:nsid w:val="615B3A13"/>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3" w15:restartNumberingAfterBreak="0">
    <w:nsid w:val="627A3945"/>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4" w15:restartNumberingAfterBreak="0">
    <w:nsid w:val="62F64025"/>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5" w15:restartNumberingAfterBreak="0">
    <w:nsid w:val="645A2199"/>
    <w:multiLevelType w:val="hybridMultilevel"/>
    <w:tmpl w:val="35DEEC32"/>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6" w15:restartNumberingAfterBreak="0">
    <w:nsid w:val="656237F9"/>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6645247E"/>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8" w15:restartNumberingAfterBreak="0">
    <w:nsid w:val="66577438"/>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665B6B9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668D0A59"/>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1" w15:restartNumberingAfterBreak="0">
    <w:nsid w:val="66AF029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6720109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679D34C6"/>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15:restartNumberingAfterBreak="0">
    <w:nsid w:val="67E80431"/>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35" w15:restartNumberingAfterBreak="0">
    <w:nsid w:val="680F500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68D03F2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15:restartNumberingAfterBreak="0">
    <w:nsid w:val="68E44A10"/>
    <w:multiLevelType w:val="hybridMultilevel"/>
    <w:tmpl w:val="E9A29A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15:restartNumberingAfterBreak="0">
    <w:nsid w:val="6A633817"/>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9" w15:restartNumberingAfterBreak="0">
    <w:nsid w:val="6C2A542B"/>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0" w15:restartNumberingAfterBreak="0">
    <w:nsid w:val="6C5D04E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15:restartNumberingAfterBreak="0">
    <w:nsid w:val="6CBB144A"/>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6ECF529E"/>
    <w:multiLevelType w:val="hybridMultilevel"/>
    <w:tmpl w:val="5B261C38"/>
    <w:lvl w:ilvl="0" w:tplc="0410000F">
      <w:start w:val="1"/>
      <w:numFmt w:val="decimal"/>
      <w:lvlText w:val="%1."/>
      <w:lvlJc w:val="left"/>
      <w:pPr>
        <w:ind w:left="720" w:hanging="360"/>
      </w:pPr>
    </w:lvl>
    <w:lvl w:ilvl="1" w:tplc="1F906162">
      <w:numFmt w:val="bullet"/>
      <w:lvlText w:val="-"/>
      <w:lvlJc w:val="left"/>
      <w:pPr>
        <w:ind w:left="1440" w:hanging="360"/>
      </w:pPr>
      <w:rPr>
        <w:rFonts w:ascii="Cambria" w:eastAsia="Cambria" w:hAnsi="Cambria" w:cs="Cambria" w:hint="default"/>
        <w:w w:val="124"/>
        <w:sz w:val="20"/>
        <w:szCs w:val="20"/>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707C22BB"/>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4" w15:restartNumberingAfterBreak="0">
    <w:nsid w:val="71657FDB"/>
    <w:multiLevelType w:val="hybridMultilevel"/>
    <w:tmpl w:val="35DEEC32"/>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5" w15:restartNumberingAfterBreak="0">
    <w:nsid w:val="71AF145E"/>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71D67A5D"/>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15:restartNumberingAfterBreak="0">
    <w:nsid w:val="72BE3CB1"/>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72CE1DD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9" w15:restartNumberingAfterBreak="0">
    <w:nsid w:val="72D64722"/>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15:restartNumberingAfterBreak="0">
    <w:nsid w:val="73C925B3"/>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73DD2CF6"/>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2" w15:restartNumberingAfterBreak="0">
    <w:nsid w:val="769B7A5E"/>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78C625A0"/>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4" w15:restartNumberingAfterBreak="0">
    <w:nsid w:val="78E94EBB"/>
    <w:multiLevelType w:val="hybridMultilevel"/>
    <w:tmpl w:val="CBC4A8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9185985"/>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6" w15:restartNumberingAfterBreak="0">
    <w:nsid w:val="79CA04ED"/>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57" w15:restartNumberingAfterBreak="0">
    <w:nsid w:val="7AD219A4"/>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15:restartNumberingAfterBreak="0">
    <w:nsid w:val="7B0A0AC1"/>
    <w:multiLevelType w:val="hybridMultilevel"/>
    <w:tmpl w:val="6334485E"/>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59" w15:restartNumberingAfterBreak="0">
    <w:nsid w:val="7B7760F7"/>
    <w:multiLevelType w:val="hybridMultilevel"/>
    <w:tmpl w:val="633448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0" w15:restartNumberingAfterBreak="0">
    <w:nsid w:val="7B8D3000"/>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7C2207BA"/>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2" w15:restartNumberingAfterBreak="0">
    <w:nsid w:val="7E7A676D"/>
    <w:multiLevelType w:val="hybridMultilevel"/>
    <w:tmpl w:val="CBC4A8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15:restartNumberingAfterBreak="0">
    <w:nsid w:val="7F31593B"/>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4" w15:restartNumberingAfterBreak="0">
    <w:nsid w:val="7FFA5BD7"/>
    <w:multiLevelType w:val="hybridMultilevel"/>
    <w:tmpl w:val="35DEEC32"/>
    <w:lvl w:ilvl="0" w:tplc="04100017">
      <w:start w:val="1"/>
      <w:numFmt w:val="lowerLetter"/>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1"/>
  </w:num>
  <w:num w:numId="2">
    <w:abstractNumId w:val="142"/>
  </w:num>
  <w:num w:numId="3">
    <w:abstractNumId w:val="137"/>
  </w:num>
  <w:num w:numId="4">
    <w:abstractNumId w:val="111"/>
  </w:num>
  <w:num w:numId="5">
    <w:abstractNumId w:val="121"/>
  </w:num>
  <w:num w:numId="6">
    <w:abstractNumId w:val="94"/>
  </w:num>
  <w:num w:numId="7">
    <w:abstractNumId w:val="45"/>
  </w:num>
  <w:num w:numId="8">
    <w:abstractNumId w:val="112"/>
  </w:num>
  <w:num w:numId="9">
    <w:abstractNumId w:val="103"/>
  </w:num>
  <w:num w:numId="10">
    <w:abstractNumId w:val="73"/>
  </w:num>
  <w:num w:numId="11">
    <w:abstractNumId w:val="145"/>
  </w:num>
  <w:num w:numId="12">
    <w:abstractNumId w:val="105"/>
  </w:num>
  <w:num w:numId="13">
    <w:abstractNumId w:val="29"/>
  </w:num>
  <w:num w:numId="14">
    <w:abstractNumId w:val="95"/>
  </w:num>
  <w:num w:numId="15">
    <w:abstractNumId w:val="24"/>
  </w:num>
  <w:num w:numId="16">
    <w:abstractNumId w:val="37"/>
  </w:num>
  <w:num w:numId="17">
    <w:abstractNumId w:val="26"/>
  </w:num>
  <w:num w:numId="18">
    <w:abstractNumId w:val="11"/>
  </w:num>
  <w:num w:numId="19">
    <w:abstractNumId w:val="120"/>
  </w:num>
  <w:num w:numId="20">
    <w:abstractNumId w:val="124"/>
  </w:num>
  <w:num w:numId="21">
    <w:abstractNumId w:val="153"/>
  </w:num>
  <w:num w:numId="22">
    <w:abstractNumId w:val="4"/>
  </w:num>
  <w:num w:numId="23">
    <w:abstractNumId w:val="130"/>
  </w:num>
  <w:num w:numId="24">
    <w:abstractNumId w:val="81"/>
  </w:num>
  <w:num w:numId="25">
    <w:abstractNumId w:val="97"/>
  </w:num>
  <w:num w:numId="26">
    <w:abstractNumId w:val="132"/>
  </w:num>
  <w:num w:numId="27">
    <w:abstractNumId w:val="71"/>
  </w:num>
  <w:num w:numId="28">
    <w:abstractNumId w:val="129"/>
  </w:num>
  <w:num w:numId="29">
    <w:abstractNumId w:val="50"/>
  </w:num>
  <w:num w:numId="30">
    <w:abstractNumId w:val="56"/>
  </w:num>
  <w:num w:numId="31">
    <w:abstractNumId w:val="159"/>
  </w:num>
  <w:num w:numId="32">
    <w:abstractNumId w:val="117"/>
  </w:num>
  <w:num w:numId="33">
    <w:abstractNumId w:val="100"/>
  </w:num>
  <w:num w:numId="34">
    <w:abstractNumId w:val="12"/>
  </w:num>
  <w:num w:numId="35">
    <w:abstractNumId w:val="85"/>
  </w:num>
  <w:num w:numId="36">
    <w:abstractNumId w:val="138"/>
  </w:num>
  <w:num w:numId="37">
    <w:abstractNumId w:val="44"/>
  </w:num>
  <w:num w:numId="38">
    <w:abstractNumId w:val="25"/>
  </w:num>
  <w:num w:numId="39">
    <w:abstractNumId w:val="155"/>
  </w:num>
  <w:num w:numId="40">
    <w:abstractNumId w:val="5"/>
  </w:num>
  <w:num w:numId="41">
    <w:abstractNumId w:val="21"/>
  </w:num>
  <w:num w:numId="42">
    <w:abstractNumId w:val="143"/>
  </w:num>
  <w:num w:numId="43">
    <w:abstractNumId w:val="60"/>
  </w:num>
  <w:num w:numId="44">
    <w:abstractNumId w:val="139"/>
  </w:num>
  <w:num w:numId="45">
    <w:abstractNumId w:val="70"/>
  </w:num>
  <w:num w:numId="46">
    <w:abstractNumId w:val="108"/>
  </w:num>
  <w:num w:numId="47">
    <w:abstractNumId w:val="113"/>
  </w:num>
  <w:num w:numId="48">
    <w:abstractNumId w:val="43"/>
  </w:num>
  <w:num w:numId="49">
    <w:abstractNumId w:val="118"/>
  </w:num>
  <w:num w:numId="50">
    <w:abstractNumId w:val="147"/>
  </w:num>
  <w:num w:numId="51">
    <w:abstractNumId w:val="86"/>
  </w:num>
  <w:num w:numId="52">
    <w:abstractNumId w:val="9"/>
  </w:num>
  <w:num w:numId="53">
    <w:abstractNumId w:val="27"/>
  </w:num>
  <w:num w:numId="54">
    <w:abstractNumId w:val="148"/>
  </w:num>
  <w:num w:numId="55">
    <w:abstractNumId w:val="101"/>
  </w:num>
  <w:num w:numId="56">
    <w:abstractNumId w:val="38"/>
  </w:num>
  <w:num w:numId="57">
    <w:abstractNumId w:val="55"/>
  </w:num>
  <w:num w:numId="58">
    <w:abstractNumId w:val="134"/>
  </w:num>
  <w:num w:numId="59">
    <w:abstractNumId w:val="98"/>
  </w:num>
  <w:num w:numId="60">
    <w:abstractNumId w:val="78"/>
  </w:num>
  <w:num w:numId="61">
    <w:abstractNumId w:val="33"/>
  </w:num>
  <w:num w:numId="62">
    <w:abstractNumId w:val="42"/>
  </w:num>
  <w:num w:numId="63">
    <w:abstractNumId w:val="0"/>
  </w:num>
  <w:num w:numId="64">
    <w:abstractNumId w:val="82"/>
  </w:num>
  <w:num w:numId="65">
    <w:abstractNumId w:val="13"/>
  </w:num>
  <w:num w:numId="66">
    <w:abstractNumId w:val="158"/>
  </w:num>
  <w:num w:numId="67">
    <w:abstractNumId w:val="48"/>
  </w:num>
  <w:num w:numId="68">
    <w:abstractNumId w:val="66"/>
  </w:num>
  <w:num w:numId="69">
    <w:abstractNumId w:val="109"/>
  </w:num>
  <w:num w:numId="70">
    <w:abstractNumId w:val="17"/>
  </w:num>
  <w:num w:numId="71">
    <w:abstractNumId w:val="76"/>
  </w:num>
  <w:num w:numId="72">
    <w:abstractNumId w:val="7"/>
  </w:num>
  <w:num w:numId="73">
    <w:abstractNumId w:val="107"/>
  </w:num>
  <w:num w:numId="74">
    <w:abstractNumId w:val="156"/>
  </w:num>
  <w:num w:numId="75">
    <w:abstractNumId w:val="19"/>
  </w:num>
  <w:num w:numId="76">
    <w:abstractNumId w:val="93"/>
  </w:num>
  <w:num w:numId="77">
    <w:abstractNumId w:val="92"/>
  </w:num>
  <w:num w:numId="78">
    <w:abstractNumId w:val="20"/>
  </w:num>
  <w:num w:numId="79">
    <w:abstractNumId w:val="125"/>
  </w:num>
  <w:num w:numId="80">
    <w:abstractNumId w:val="59"/>
  </w:num>
  <w:num w:numId="81">
    <w:abstractNumId w:val="64"/>
  </w:num>
  <w:num w:numId="82">
    <w:abstractNumId w:val="83"/>
  </w:num>
  <w:num w:numId="83">
    <w:abstractNumId w:val="144"/>
  </w:num>
  <w:num w:numId="84">
    <w:abstractNumId w:val="32"/>
  </w:num>
  <w:num w:numId="85">
    <w:abstractNumId w:val="68"/>
  </w:num>
  <w:num w:numId="86">
    <w:abstractNumId w:val="57"/>
  </w:num>
  <w:num w:numId="87">
    <w:abstractNumId w:val="140"/>
  </w:num>
  <w:num w:numId="88">
    <w:abstractNumId w:val="164"/>
  </w:num>
  <w:num w:numId="89">
    <w:abstractNumId w:val="18"/>
  </w:num>
  <w:num w:numId="90">
    <w:abstractNumId w:val="8"/>
  </w:num>
  <w:num w:numId="91">
    <w:abstractNumId w:val="58"/>
  </w:num>
  <w:num w:numId="92">
    <w:abstractNumId w:val="10"/>
  </w:num>
  <w:num w:numId="93">
    <w:abstractNumId w:val="161"/>
  </w:num>
  <w:num w:numId="94">
    <w:abstractNumId w:val="135"/>
  </w:num>
  <w:num w:numId="95">
    <w:abstractNumId w:val="22"/>
  </w:num>
  <w:num w:numId="96">
    <w:abstractNumId w:val="151"/>
  </w:num>
  <w:num w:numId="97">
    <w:abstractNumId w:val="16"/>
  </w:num>
  <w:num w:numId="98">
    <w:abstractNumId w:val="122"/>
  </w:num>
  <w:num w:numId="99">
    <w:abstractNumId w:val="128"/>
  </w:num>
  <w:num w:numId="100">
    <w:abstractNumId w:val="163"/>
  </w:num>
  <w:num w:numId="101">
    <w:abstractNumId w:val="102"/>
  </w:num>
  <w:num w:numId="102">
    <w:abstractNumId w:val="36"/>
  </w:num>
  <w:num w:numId="103">
    <w:abstractNumId w:val="31"/>
  </w:num>
  <w:num w:numId="104">
    <w:abstractNumId w:val="49"/>
  </w:num>
  <w:num w:numId="105">
    <w:abstractNumId w:val="89"/>
  </w:num>
  <w:num w:numId="106">
    <w:abstractNumId w:val="62"/>
  </w:num>
  <w:num w:numId="107">
    <w:abstractNumId w:val="136"/>
  </w:num>
  <w:num w:numId="108">
    <w:abstractNumId w:val="35"/>
  </w:num>
  <w:num w:numId="109">
    <w:abstractNumId w:val="80"/>
  </w:num>
  <w:num w:numId="110">
    <w:abstractNumId w:val="15"/>
  </w:num>
  <w:num w:numId="111">
    <w:abstractNumId w:val="41"/>
  </w:num>
  <w:num w:numId="112">
    <w:abstractNumId w:val="114"/>
  </w:num>
  <w:num w:numId="113">
    <w:abstractNumId w:val="126"/>
  </w:num>
  <w:num w:numId="114">
    <w:abstractNumId w:val="53"/>
  </w:num>
  <w:num w:numId="115">
    <w:abstractNumId w:val="133"/>
  </w:num>
  <w:num w:numId="116">
    <w:abstractNumId w:val="79"/>
  </w:num>
  <w:num w:numId="117">
    <w:abstractNumId w:val="152"/>
  </w:num>
  <w:num w:numId="118">
    <w:abstractNumId w:val="106"/>
  </w:num>
  <w:num w:numId="119">
    <w:abstractNumId w:val="30"/>
  </w:num>
  <w:num w:numId="120">
    <w:abstractNumId w:val="110"/>
  </w:num>
  <w:num w:numId="121">
    <w:abstractNumId w:val="65"/>
  </w:num>
  <w:num w:numId="122">
    <w:abstractNumId w:val="47"/>
  </w:num>
  <w:num w:numId="123">
    <w:abstractNumId w:val="157"/>
  </w:num>
  <w:num w:numId="124">
    <w:abstractNumId w:val="74"/>
  </w:num>
  <w:num w:numId="125">
    <w:abstractNumId w:val="23"/>
  </w:num>
  <w:num w:numId="126">
    <w:abstractNumId w:val="119"/>
  </w:num>
  <w:num w:numId="127">
    <w:abstractNumId w:val="54"/>
  </w:num>
  <w:num w:numId="128">
    <w:abstractNumId w:val="91"/>
  </w:num>
  <w:num w:numId="129">
    <w:abstractNumId w:val="90"/>
  </w:num>
  <w:num w:numId="130">
    <w:abstractNumId w:val="116"/>
  </w:num>
  <w:num w:numId="131">
    <w:abstractNumId w:val="6"/>
  </w:num>
  <w:num w:numId="132">
    <w:abstractNumId w:val="160"/>
  </w:num>
  <w:num w:numId="133">
    <w:abstractNumId w:val="127"/>
  </w:num>
  <w:num w:numId="134">
    <w:abstractNumId w:val="63"/>
  </w:num>
  <w:num w:numId="135">
    <w:abstractNumId w:val="67"/>
  </w:num>
  <w:num w:numId="136">
    <w:abstractNumId w:val="2"/>
  </w:num>
  <w:num w:numId="137">
    <w:abstractNumId w:val="46"/>
  </w:num>
  <w:num w:numId="138">
    <w:abstractNumId w:val="84"/>
  </w:num>
  <w:num w:numId="139">
    <w:abstractNumId w:val="51"/>
  </w:num>
  <w:num w:numId="140">
    <w:abstractNumId w:val="150"/>
  </w:num>
  <w:num w:numId="141">
    <w:abstractNumId w:val="40"/>
  </w:num>
  <w:num w:numId="142">
    <w:abstractNumId w:val="69"/>
  </w:num>
  <w:num w:numId="143">
    <w:abstractNumId w:val="96"/>
  </w:num>
  <w:num w:numId="144">
    <w:abstractNumId w:val="52"/>
  </w:num>
  <w:num w:numId="145">
    <w:abstractNumId w:val="28"/>
  </w:num>
  <w:num w:numId="146">
    <w:abstractNumId w:val="141"/>
  </w:num>
  <w:num w:numId="147">
    <w:abstractNumId w:val="123"/>
  </w:num>
  <w:num w:numId="148">
    <w:abstractNumId w:val="149"/>
  </w:num>
  <w:num w:numId="149">
    <w:abstractNumId w:val="99"/>
  </w:num>
  <w:num w:numId="150">
    <w:abstractNumId w:val="115"/>
  </w:num>
  <w:num w:numId="151">
    <w:abstractNumId w:val="162"/>
  </w:num>
  <w:num w:numId="152">
    <w:abstractNumId w:val="34"/>
  </w:num>
  <w:num w:numId="153">
    <w:abstractNumId w:val="39"/>
  </w:num>
  <w:num w:numId="154">
    <w:abstractNumId w:val="72"/>
  </w:num>
  <w:num w:numId="155">
    <w:abstractNumId w:val="104"/>
  </w:num>
  <w:num w:numId="156">
    <w:abstractNumId w:val="75"/>
  </w:num>
  <w:num w:numId="157">
    <w:abstractNumId w:val="14"/>
  </w:num>
  <w:num w:numId="158">
    <w:abstractNumId w:val="3"/>
  </w:num>
  <w:num w:numId="159">
    <w:abstractNumId w:val="77"/>
  </w:num>
  <w:num w:numId="160">
    <w:abstractNumId w:val="131"/>
  </w:num>
  <w:num w:numId="161">
    <w:abstractNumId w:val="146"/>
  </w:num>
  <w:num w:numId="162">
    <w:abstractNumId w:val="87"/>
  </w:num>
  <w:num w:numId="163">
    <w:abstractNumId w:val="88"/>
  </w:num>
  <w:num w:numId="164">
    <w:abstractNumId w:val="61"/>
  </w:num>
  <w:num w:numId="165">
    <w:abstractNumId w:val="15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49A"/>
    <w:rsid w:val="00001CD6"/>
    <w:rsid w:val="00016BF0"/>
    <w:rsid w:val="000236B2"/>
    <w:rsid w:val="00031728"/>
    <w:rsid w:val="00031F76"/>
    <w:rsid w:val="0003445F"/>
    <w:rsid w:val="000406CC"/>
    <w:rsid w:val="00041308"/>
    <w:rsid w:val="0004602C"/>
    <w:rsid w:val="000515BE"/>
    <w:rsid w:val="00062D85"/>
    <w:rsid w:val="0007568D"/>
    <w:rsid w:val="00075B76"/>
    <w:rsid w:val="00090BAE"/>
    <w:rsid w:val="000A136A"/>
    <w:rsid w:val="000A7761"/>
    <w:rsid w:val="000B2B63"/>
    <w:rsid w:val="000C208B"/>
    <w:rsid w:val="000D119E"/>
    <w:rsid w:val="000F0FEE"/>
    <w:rsid w:val="000F2A79"/>
    <w:rsid w:val="00122834"/>
    <w:rsid w:val="001238AD"/>
    <w:rsid w:val="00124B39"/>
    <w:rsid w:val="00133F59"/>
    <w:rsid w:val="0014019A"/>
    <w:rsid w:val="00141573"/>
    <w:rsid w:val="00145B13"/>
    <w:rsid w:val="00146036"/>
    <w:rsid w:val="001555F3"/>
    <w:rsid w:val="001745AA"/>
    <w:rsid w:val="001906B3"/>
    <w:rsid w:val="001A45F5"/>
    <w:rsid w:val="001B0C76"/>
    <w:rsid w:val="001B28FA"/>
    <w:rsid w:val="001B3FE6"/>
    <w:rsid w:val="001C38E9"/>
    <w:rsid w:val="001C50E1"/>
    <w:rsid w:val="001C5426"/>
    <w:rsid w:val="001D2B45"/>
    <w:rsid w:val="001E332D"/>
    <w:rsid w:val="00202013"/>
    <w:rsid w:val="00204ACC"/>
    <w:rsid w:val="00214044"/>
    <w:rsid w:val="0021415A"/>
    <w:rsid w:val="00222E6A"/>
    <w:rsid w:val="002234F7"/>
    <w:rsid w:val="00223762"/>
    <w:rsid w:val="00225802"/>
    <w:rsid w:val="00250C0E"/>
    <w:rsid w:val="002578A2"/>
    <w:rsid w:val="00262A0F"/>
    <w:rsid w:val="00264E10"/>
    <w:rsid w:val="002668CC"/>
    <w:rsid w:val="00273153"/>
    <w:rsid w:val="00281A30"/>
    <w:rsid w:val="002B429E"/>
    <w:rsid w:val="002C487C"/>
    <w:rsid w:val="002D5388"/>
    <w:rsid w:val="002E14DD"/>
    <w:rsid w:val="002F2DF5"/>
    <w:rsid w:val="00300148"/>
    <w:rsid w:val="0031276C"/>
    <w:rsid w:val="0033154A"/>
    <w:rsid w:val="003342F9"/>
    <w:rsid w:val="00334D3D"/>
    <w:rsid w:val="00335A6E"/>
    <w:rsid w:val="00336A06"/>
    <w:rsid w:val="00336ED5"/>
    <w:rsid w:val="00353792"/>
    <w:rsid w:val="00360C98"/>
    <w:rsid w:val="0036439E"/>
    <w:rsid w:val="003766E5"/>
    <w:rsid w:val="003802F3"/>
    <w:rsid w:val="00383624"/>
    <w:rsid w:val="0039048A"/>
    <w:rsid w:val="003928CC"/>
    <w:rsid w:val="00392CBC"/>
    <w:rsid w:val="00397E05"/>
    <w:rsid w:val="00397FBA"/>
    <w:rsid w:val="003A2B1C"/>
    <w:rsid w:val="003B1402"/>
    <w:rsid w:val="003B4CAC"/>
    <w:rsid w:val="003B78CF"/>
    <w:rsid w:val="003C00F0"/>
    <w:rsid w:val="003C5A44"/>
    <w:rsid w:val="003D7BA2"/>
    <w:rsid w:val="003E40A2"/>
    <w:rsid w:val="003F1754"/>
    <w:rsid w:val="003F44A7"/>
    <w:rsid w:val="00402835"/>
    <w:rsid w:val="00410310"/>
    <w:rsid w:val="004249A0"/>
    <w:rsid w:val="004279D1"/>
    <w:rsid w:val="004457B5"/>
    <w:rsid w:val="00447210"/>
    <w:rsid w:val="004523B7"/>
    <w:rsid w:val="00452D07"/>
    <w:rsid w:val="004610D2"/>
    <w:rsid w:val="0047137D"/>
    <w:rsid w:val="00474810"/>
    <w:rsid w:val="00477682"/>
    <w:rsid w:val="00477840"/>
    <w:rsid w:val="00486C53"/>
    <w:rsid w:val="00495600"/>
    <w:rsid w:val="004A171A"/>
    <w:rsid w:val="004A796C"/>
    <w:rsid w:val="004B053F"/>
    <w:rsid w:val="004B657F"/>
    <w:rsid w:val="004C67B8"/>
    <w:rsid w:val="004D17A8"/>
    <w:rsid w:val="004D2D1D"/>
    <w:rsid w:val="004E4A20"/>
    <w:rsid w:val="004E5258"/>
    <w:rsid w:val="004F04C1"/>
    <w:rsid w:val="004F352E"/>
    <w:rsid w:val="00505671"/>
    <w:rsid w:val="0051472E"/>
    <w:rsid w:val="0052721E"/>
    <w:rsid w:val="00544644"/>
    <w:rsid w:val="00552786"/>
    <w:rsid w:val="00554005"/>
    <w:rsid w:val="00555848"/>
    <w:rsid w:val="00563376"/>
    <w:rsid w:val="00573249"/>
    <w:rsid w:val="00582105"/>
    <w:rsid w:val="0058464F"/>
    <w:rsid w:val="00591139"/>
    <w:rsid w:val="005D03CB"/>
    <w:rsid w:val="005E6B7B"/>
    <w:rsid w:val="005F1880"/>
    <w:rsid w:val="00601F26"/>
    <w:rsid w:val="006065DE"/>
    <w:rsid w:val="006332F3"/>
    <w:rsid w:val="00634E69"/>
    <w:rsid w:val="006452A0"/>
    <w:rsid w:val="00646014"/>
    <w:rsid w:val="00650E59"/>
    <w:rsid w:val="0065212F"/>
    <w:rsid w:val="00666694"/>
    <w:rsid w:val="00672094"/>
    <w:rsid w:val="00691CFA"/>
    <w:rsid w:val="006A120F"/>
    <w:rsid w:val="006C617C"/>
    <w:rsid w:val="006D0EDD"/>
    <w:rsid w:val="006E3609"/>
    <w:rsid w:val="006E6812"/>
    <w:rsid w:val="006E782E"/>
    <w:rsid w:val="006F5D73"/>
    <w:rsid w:val="007028E4"/>
    <w:rsid w:val="007105D1"/>
    <w:rsid w:val="007204A8"/>
    <w:rsid w:val="0072449A"/>
    <w:rsid w:val="00730918"/>
    <w:rsid w:val="007370CF"/>
    <w:rsid w:val="00741134"/>
    <w:rsid w:val="00747240"/>
    <w:rsid w:val="0075129C"/>
    <w:rsid w:val="0076299C"/>
    <w:rsid w:val="00770B30"/>
    <w:rsid w:val="007769E3"/>
    <w:rsid w:val="007B49AA"/>
    <w:rsid w:val="007B68FA"/>
    <w:rsid w:val="007C4B0F"/>
    <w:rsid w:val="007D29A9"/>
    <w:rsid w:val="007D2C62"/>
    <w:rsid w:val="007D317E"/>
    <w:rsid w:val="007D376E"/>
    <w:rsid w:val="007D4676"/>
    <w:rsid w:val="007D468E"/>
    <w:rsid w:val="007D47BD"/>
    <w:rsid w:val="007D7D08"/>
    <w:rsid w:val="007F0D0D"/>
    <w:rsid w:val="0080235D"/>
    <w:rsid w:val="008052FC"/>
    <w:rsid w:val="00810FF6"/>
    <w:rsid w:val="00812B0C"/>
    <w:rsid w:val="00815C93"/>
    <w:rsid w:val="0082702E"/>
    <w:rsid w:val="00845FB7"/>
    <w:rsid w:val="00846471"/>
    <w:rsid w:val="008732E9"/>
    <w:rsid w:val="008929B3"/>
    <w:rsid w:val="008B0D14"/>
    <w:rsid w:val="008B2517"/>
    <w:rsid w:val="008C3D6B"/>
    <w:rsid w:val="008C4587"/>
    <w:rsid w:val="008D27E1"/>
    <w:rsid w:val="008E7B6C"/>
    <w:rsid w:val="00901466"/>
    <w:rsid w:val="0090153E"/>
    <w:rsid w:val="009055DA"/>
    <w:rsid w:val="009178CD"/>
    <w:rsid w:val="00917BBC"/>
    <w:rsid w:val="009229A5"/>
    <w:rsid w:val="00923A2D"/>
    <w:rsid w:val="0092440D"/>
    <w:rsid w:val="00931EFF"/>
    <w:rsid w:val="009559F4"/>
    <w:rsid w:val="00955C4A"/>
    <w:rsid w:val="009610D3"/>
    <w:rsid w:val="0097267F"/>
    <w:rsid w:val="00973F1F"/>
    <w:rsid w:val="0098769C"/>
    <w:rsid w:val="009A3F93"/>
    <w:rsid w:val="009A6692"/>
    <w:rsid w:val="009A6AEC"/>
    <w:rsid w:val="009A7BAD"/>
    <w:rsid w:val="009D2895"/>
    <w:rsid w:val="009D4879"/>
    <w:rsid w:val="009D587D"/>
    <w:rsid w:val="009D5963"/>
    <w:rsid w:val="009E22D0"/>
    <w:rsid w:val="009E3622"/>
    <w:rsid w:val="009E5CB1"/>
    <w:rsid w:val="009F49A5"/>
    <w:rsid w:val="00A00C6F"/>
    <w:rsid w:val="00A06FA5"/>
    <w:rsid w:val="00A121D2"/>
    <w:rsid w:val="00A23840"/>
    <w:rsid w:val="00A26EAA"/>
    <w:rsid w:val="00A30C66"/>
    <w:rsid w:val="00A3371B"/>
    <w:rsid w:val="00A42068"/>
    <w:rsid w:val="00A50C0E"/>
    <w:rsid w:val="00A538A4"/>
    <w:rsid w:val="00A601D4"/>
    <w:rsid w:val="00A60895"/>
    <w:rsid w:val="00A73A2B"/>
    <w:rsid w:val="00A901B2"/>
    <w:rsid w:val="00A92302"/>
    <w:rsid w:val="00A933E0"/>
    <w:rsid w:val="00AB149B"/>
    <w:rsid w:val="00AB5BAE"/>
    <w:rsid w:val="00AC7C4C"/>
    <w:rsid w:val="00AD3B24"/>
    <w:rsid w:val="00AE00B0"/>
    <w:rsid w:val="00AE264C"/>
    <w:rsid w:val="00AE6A13"/>
    <w:rsid w:val="00AE7752"/>
    <w:rsid w:val="00AF0AA5"/>
    <w:rsid w:val="00B04543"/>
    <w:rsid w:val="00B12D3F"/>
    <w:rsid w:val="00B33F2B"/>
    <w:rsid w:val="00B54662"/>
    <w:rsid w:val="00B724F3"/>
    <w:rsid w:val="00B72BEF"/>
    <w:rsid w:val="00B867D9"/>
    <w:rsid w:val="00B95E3E"/>
    <w:rsid w:val="00BA079A"/>
    <w:rsid w:val="00BA4075"/>
    <w:rsid w:val="00BB09C0"/>
    <w:rsid w:val="00BB7E2C"/>
    <w:rsid w:val="00BC2390"/>
    <w:rsid w:val="00BF2AD8"/>
    <w:rsid w:val="00BF6251"/>
    <w:rsid w:val="00C05F99"/>
    <w:rsid w:val="00C063F1"/>
    <w:rsid w:val="00C2497A"/>
    <w:rsid w:val="00C31AFF"/>
    <w:rsid w:val="00C40B4C"/>
    <w:rsid w:val="00C51C8A"/>
    <w:rsid w:val="00C62E6F"/>
    <w:rsid w:val="00C66B93"/>
    <w:rsid w:val="00C74390"/>
    <w:rsid w:val="00C7482C"/>
    <w:rsid w:val="00C82D19"/>
    <w:rsid w:val="00CA2C9C"/>
    <w:rsid w:val="00CB1AFC"/>
    <w:rsid w:val="00CB4092"/>
    <w:rsid w:val="00CC36C5"/>
    <w:rsid w:val="00CE7C4E"/>
    <w:rsid w:val="00CF1CB6"/>
    <w:rsid w:val="00CF55F0"/>
    <w:rsid w:val="00CF6467"/>
    <w:rsid w:val="00D017A3"/>
    <w:rsid w:val="00D018FF"/>
    <w:rsid w:val="00D03A59"/>
    <w:rsid w:val="00D05667"/>
    <w:rsid w:val="00D1094F"/>
    <w:rsid w:val="00D14ED2"/>
    <w:rsid w:val="00D44A24"/>
    <w:rsid w:val="00D50591"/>
    <w:rsid w:val="00D518BD"/>
    <w:rsid w:val="00D5676F"/>
    <w:rsid w:val="00D572C6"/>
    <w:rsid w:val="00D752A3"/>
    <w:rsid w:val="00D80A3C"/>
    <w:rsid w:val="00D91154"/>
    <w:rsid w:val="00DA34CD"/>
    <w:rsid w:val="00DB2672"/>
    <w:rsid w:val="00DB36CB"/>
    <w:rsid w:val="00DB3DA2"/>
    <w:rsid w:val="00DD50FA"/>
    <w:rsid w:val="00DE7E7C"/>
    <w:rsid w:val="00E14800"/>
    <w:rsid w:val="00E16CA1"/>
    <w:rsid w:val="00E23A89"/>
    <w:rsid w:val="00E37E45"/>
    <w:rsid w:val="00E428B5"/>
    <w:rsid w:val="00E5091F"/>
    <w:rsid w:val="00E54951"/>
    <w:rsid w:val="00E56395"/>
    <w:rsid w:val="00E7082E"/>
    <w:rsid w:val="00E74DDC"/>
    <w:rsid w:val="00E8036A"/>
    <w:rsid w:val="00E86447"/>
    <w:rsid w:val="00E86570"/>
    <w:rsid w:val="00E90E38"/>
    <w:rsid w:val="00E91139"/>
    <w:rsid w:val="00E919AA"/>
    <w:rsid w:val="00E95B2F"/>
    <w:rsid w:val="00E95EE0"/>
    <w:rsid w:val="00E96A71"/>
    <w:rsid w:val="00EB32D4"/>
    <w:rsid w:val="00EB6D0E"/>
    <w:rsid w:val="00EC4BEE"/>
    <w:rsid w:val="00ED1F15"/>
    <w:rsid w:val="00EE26FE"/>
    <w:rsid w:val="00EE43B3"/>
    <w:rsid w:val="00EE6F36"/>
    <w:rsid w:val="00EF6F1B"/>
    <w:rsid w:val="00EF7345"/>
    <w:rsid w:val="00F10ADA"/>
    <w:rsid w:val="00F36AB2"/>
    <w:rsid w:val="00F40F88"/>
    <w:rsid w:val="00F607B1"/>
    <w:rsid w:val="00F87A70"/>
    <w:rsid w:val="00F95DE7"/>
    <w:rsid w:val="00F965E9"/>
    <w:rsid w:val="00FA6B30"/>
    <w:rsid w:val="00FA720F"/>
    <w:rsid w:val="00FC2DE0"/>
    <w:rsid w:val="00FF136A"/>
    <w:rsid w:val="00FF2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9306"/>
  <w15:docId w15:val="{C0645AD8-39E9-4D91-9622-A4F4569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mbria" w:eastAsia="Cambria" w:hAnsi="Cambria" w:cs="Cambria"/>
      <w:lang w:val="it-IT"/>
    </w:rPr>
  </w:style>
  <w:style w:type="paragraph" w:styleId="Titolo1">
    <w:name w:val="heading 1"/>
    <w:basedOn w:val="Normale"/>
    <w:uiPriority w:val="1"/>
    <w:qFormat/>
    <w:pPr>
      <w:spacing w:before="147"/>
      <w:ind w:left="103"/>
      <w:outlineLvl w:val="0"/>
    </w:pPr>
    <w:rPr>
      <w:sz w:val="30"/>
      <w:szCs w:val="30"/>
    </w:rPr>
  </w:style>
  <w:style w:type="paragraph" w:styleId="Titolo2">
    <w:name w:val="heading 2"/>
    <w:basedOn w:val="Normale"/>
    <w:link w:val="Titolo2Carattere"/>
    <w:uiPriority w:val="1"/>
    <w:qFormat/>
    <w:pPr>
      <w:ind w:left="103"/>
      <w:jc w:val="both"/>
      <w:outlineLvl w:val="1"/>
    </w:pPr>
    <w:rPr>
      <w:b/>
      <w:bCs/>
      <w:sz w:val="20"/>
      <w:szCs w:val="20"/>
    </w:rPr>
  </w:style>
  <w:style w:type="paragraph" w:styleId="Titolo3">
    <w:name w:val="heading 3"/>
    <w:basedOn w:val="Normale"/>
    <w:next w:val="Normale"/>
    <w:link w:val="Titolo3Carattere"/>
    <w:uiPriority w:val="9"/>
    <w:unhideWhenUsed/>
    <w:qFormat/>
    <w:rsid w:val="009D596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397FBA"/>
    <w:rPr>
      <w:rFonts w:ascii="Cambria" w:eastAsia="Cambria" w:hAnsi="Cambria" w:cs="Cambria"/>
      <w:b/>
      <w:bCs/>
      <w:sz w:val="20"/>
      <w:szCs w:val="20"/>
      <w:lang w:val="it-IT"/>
    </w:rPr>
  </w:style>
  <w:style w:type="character" w:customStyle="1" w:styleId="Titolo3Carattere">
    <w:name w:val="Titolo 3 Carattere"/>
    <w:basedOn w:val="Carpredefinitoparagrafo"/>
    <w:link w:val="Titolo3"/>
    <w:uiPriority w:val="9"/>
    <w:rsid w:val="009D5963"/>
    <w:rPr>
      <w:rFonts w:asciiTheme="majorHAnsi" w:eastAsiaTheme="majorEastAsia" w:hAnsiTheme="majorHAnsi" w:cstheme="majorBidi"/>
      <w:b/>
      <w:bCs/>
      <w:color w:val="4F81BD" w:themeColor="accent1"/>
      <w:lang w:val="it-I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30"/>
      <w:ind w:right="21"/>
      <w:jc w:val="center"/>
    </w:pPr>
    <w:rPr>
      <w:sz w:val="20"/>
      <w:szCs w:val="20"/>
    </w:rPr>
  </w:style>
  <w:style w:type="paragraph" w:styleId="Sommario2">
    <w:name w:val="toc 2"/>
    <w:basedOn w:val="Normale"/>
    <w:uiPriority w:val="39"/>
    <w:qFormat/>
    <w:pPr>
      <w:spacing w:before="121"/>
      <w:ind w:left="103"/>
    </w:pPr>
    <w:rPr>
      <w:sz w:val="20"/>
      <w:szCs w:val="20"/>
    </w:rPr>
  </w:style>
  <w:style w:type="paragraph" w:styleId="Sommario3">
    <w:name w:val="toc 3"/>
    <w:basedOn w:val="Normale"/>
    <w:uiPriority w:val="39"/>
    <w:qFormat/>
    <w:pPr>
      <w:spacing w:before="121"/>
      <w:ind w:left="516"/>
    </w:pPr>
    <w:rPr>
      <w:sz w:val="20"/>
      <w:szCs w:val="20"/>
    </w:rPr>
  </w:style>
  <w:style w:type="paragraph" w:styleId="Corpotesto">
    <w:name w:val="Body Text"/>
    <w:basedOn w:val="Normale"/>
    <w:uiPriority w:val="1"/>
    <w:qFormat/>
    <w:pPr>
      <w:ind w:left="442" w:hanging="339"/>
      <w:jc w:val="both"/>
    </w:pPr>
    <w:rPr>
      <w:sz w:val="20"/>
      <w:szCs w:val="20"/>
    </w:rPr>
  </w:style>
  <w:style w:type="paragraph" w:styleId="Titolo">
    <w:name w:val="Title"/>
    <w:basedOn w:val="Normale"/>
    <w:uiPriority w:val="1"/>
    <w:qFormat/>
    <w:pPr>
      <w:ind w:right="12" w:hanging="3"/>
      <w:jc w:val="center"/>
    </w:pPr>
    <w:rPr>
      <w:b/>
      <w:bCs/>
      <w:sz w:val="67"/>
      <w:szCs w:val="67"/>
    </w:rPr>
  </w:style>
  <w:style w:type="paragraph" w:styleId="Paragrafoelenco">
    <w:name w:val="List Paragraph"/>
    <w:basedOn w:val="Normale"/>
    <w:uiPriority w:val="1"/>
    <w:qFormat/>
    <w:pPr>
      <w:ind w:left="442" w:hanging="339"/>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80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2F3"/>
    <w:rPr>
      <w:rFonts w:ascii="Tahoma" w:eastAsia="Cambria" w:hAnsi="Tahoma" w:cs="Tahoma"/>
      <w:sz w:val="16"/>
      <w:szCs w:val="16"/>
      <w:lang w:val="it-IT"/>
    </w:rPr>
  </w:style>
  <w:style w:type="paragraph" w:styleId="Intestazione">
    <w:name w:val="header"/>
    <w:basedOn w:val="Normale"/>
    <w:link w:val="IntestazioneCarattere"/>
    <w:uiPriority w:val="99"/>
    <w:unhideWhenUsed/>
    <w:rsid w:val="00A60895"/>
    <w:pPr>
      <w:tabs>
        <w:tab w:val="center" w:pos="4819"/>
        <w:tab w:val="right" w:pos="9638"/>
      </w:tabs>
    </w:pPr>
  </w:style>
  <w:style w:type="character" w:customStyle="1" w:styleId="IntestazioneCarattere">
    <w:name w:val="Intestazione Carattere"/>
    <w:basedOn w:val="Carpredefinitoparagrafo"/>
    <w:link w:val="Intestazione"/>
    <w:uiPriority w:val="99"/>
    <w:rsid w:val="00A60895"/>
    <w:rPr>
      <w:rFonts w:ascii="Cambria" w:eastAsia="Cambria" w:hAnsi="Cambria" w:cs="Cambria"/>
      <w:lang w:val="it-IT"/>
    </w:rPr>
  </w:style>
  <w:style w:type="paragraph" w:styleId="Pidipagina">
    <w:name w:val="footer"/>
    <w:basedOn w:val="Normale"/>
    <w:link w:val="PidipaginaCarattere"/>
    <w:uiPriority w:val="99"/>
    <w:unhideWhenUsed/>
    <w:rsid w:val="00A60895"/>
    <w:pPr>
      <w:tabs>
        <w:tab w:val="center" w:pos="4819"/>
        <w:tab w:val="right" w:pos="9638"/>
      </w:tabs>
    </w:pPr>
  </w:style>
  <w:style w:type="character" w:customStyle="1" w:styleId="PidipaginaCarattere">
    <w:name w:val="Piè di pagina Carattere"/>
    <w:basedOn w:val="Carpredefinitoparagrafo"/>
    <w:link w:val="Pidipagina"/>
    <w:uiPriority w:val="99"/>
    <w:rsid w:val="00A60895"/>
    <w:rPr>
      <w:rFonts w:ascii="Cambria" w:eastAsia="Cambria" w:hAnsi="Cambria" w:cs="Cambria"/>
      <w:lang w:val="it-IT"/>
    </w:rPr>
  </w:style>
  <w:style w:type="paragraph" w:styleId="NormaleWeb">
    <w:name w:val="Normal (Web)"/>
    <w:basedOn w:val="Normale"/>
    <w:uiPriority w:val="99"/>
    <w:unhideWhenUsed/>
    <w:rsid w:val="00A6089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A60895"/>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it-IT"/>
    </w:rPr>
  </w:style>
  <w:style w:type="character" w:styleId="Collegamentoipertestuale">
    <w:name w:val="Hyperlink"/>
    <w:basedOn w:val="Carpredefinitoparagrafo"/>
    <w:uiPriority w:val="99"/>
    <w:unhideWhenUsed/>
    <w:rsid w:val="00A60895"/>
    <w:rPr>
      <w:color w:val="0000FF" w:themeColor="hyperlink"/>
      <w:u w:val="single"/>
    </w:rPr>
  </w:style>
  <w:style w:type="paragraph" w:styleId="Nessunaspaziatura">
    <w:name w:val="No Spacing"/>
    <w:uiPriority w:val="1"/>
    <w:qFormat/>
    <w:rsid w:val="003A2B1C"/>
    <w:rPr>
      <w:rFonts w:ascii="Cambria" w:eastAsia="Cambria" w:hAnsi="Cambria" w:cs="Cambria"/>
      <w:lang w:val="it-IT"/>
    </w:rPr>
  </w:style>
  <w:style w:type="paragraph" w:styleId="Sommario4">
    <w:name w:val="toc 4"/>
    <w:basedOn w:val="Normale"/>
    <w:next w:val="Normale"/>
    <w:autoRedefine/>
    <w:uiPriority w:val="39"/>
    <w:unhideWhenUsed/>
    <w:rsid w:val="00973F1F"/>
    <w:pPr>
      <w:widowControl/>
      <w:autoSpaceDE/>
      <w:autoSpaceDN/>
      <w:spacing w:after="100" w:line="259"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973F1F"/>
    <w:pPr>
      <w:widowControl/>
      <w:autoSpaceDE/>
      <w:autoSpaceDN/>
      <w:spacing w:after="100" w:line="259"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973F1F"/>
    <w:pPr>
      <w:widowControl/>
      <w:autoSpaceDE/>
      <w:autoSpaceDN/>
      <w:spacing w:after="100" w:line="259"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973F1F"/>
    <w:pPr>
      <w:widowControl/>
      <w:autoSpaceDE/>
      <w:autoSpaceDN/>
      <w:spacing w:after="100" w:line="259"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973F1F"/>
    <w:pPr>
      <w:widowControl/>
      <w:autoSpaceDE/>
      <w:autoSpaceDN/>
      <w:spacing w:after="100" w:line="259"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973F1F"/>
    <w:pPr>
      <w:widowControl/>
      <w:autoSpaceDE/>
      <w:autoSpaceDN/>
      <w:spacing w:after="100" w:line="259" w:lineRule="auto"/>
      <w:ind w:left="1760"/>
    </w:pPr>
    <w:rPr>
      <w:rFonts w:asciiTheme="minorHAnsi" w:eastAsiaTheme="minorEastAsia" w:hAnsiTheme="minorHAnsi" w:cstheme="minorBidi"/>
      <w:lang w:eastAsia="it-IT"/>
    </w:rPr>
  </w:style>
  <w:style w:type="character" w:customStyle="1" w:styleId="Menzionenonrisolta1">
    <w:name w:val="Menzione non risolta1"/>
    <w:basedOn w:val="Carpredefinitoparagrafo"/>
    <w:uiPriority w:val="99"/>
    <w:semiHidden/>
    <w:unhideWhenUsed/>
    <w:rsid w:val="00973F1F"/>
    <w:rPr>
      <w:color w:val="605E5C"/>
      <w:shd w:val="clear" w:color="auto" w:fill="E1DFDD"/>
    </w:rPr>
  </w:style>
  <w:style w:type="character" w:customStyle="1" w:styleId="Menzionenonrisolta2">
    <w:name w:val="Menzione non risolta2"/>
    <w:basedOn w:val="Carpredefinitoparagrafo"/>
    <w:uiPriority w:val="99"/>
    <w:semiHidden/>
    <w:unhideWhenUsed/>
    <w:rsid w:val="00A2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B55520231220B4D896DE979369B1F0A" ma:contentTypeVersion="13" ma:contentTypeDescription="Creare un nuovo documento." ma:contentTypeScope="" ma:versionID="49a71b6352f411a60c6b3248159b21ef">
  <xsd:schema xmlns:xsd="http://www.w3.org/2001/XMLSchema" xmlns:xs="http://www.w3.org/2001/XMLSchema" xmlns:p="http://schemas.microsoft.com/office/2006/metadata/properties" xmlns:ns2="acf78cbe-7f04-41a8-961c-833a751e21b7" xmlns:ns3="a9f6b4c1-5ab8-4a6a-8307-3ec269b36a66" targetNamespace="http://schemas.microsoft.com/office/2006/metadata/properties" ma:root="true" ma:fieldsID="2e5761d0a900e6b566935bf0f90cd6cb" ns2:_="" ns3:_="">
    <xsd:import namespace="acf78cbe-7f04-41a8-961c-833a751e21b7"/>
    <xsd:import namespace="a9f6b4c1-5ab8-4a6a-8307-3ec269b36a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78cbe-7f04-41a8-961c-833a751e2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6b4c1-5ab8-4a6a-8307-3ec269b36a66"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EFC50-8A16-49C1-A389-125981E625F7}">
  <ds:schemaRefs>
    <ds:schemaRef ds:uri="http://schemas.microsoft.com/sharepoint/v3/contenttype/forms"/>
  </ds:schemaRefs>
</ds:datastoreItem>
</file>

<file path=customXml/itemProps2.xml><?xml version="1.0" encoding="utf-8"?>
<ds:datastoreItem xmlns:ds="http://schemas.openxmlformats.org/officeDocument/2006/customXml" ds:itemID="{4539340A-0349-4F63-BCE3-7CEAC773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78cbe-7f04-41a8-961c-833a751e21b7"/>
    <ds:schemaRef ds:uri="a9f6b4c1-5ab8-4a6a-8307-3ec269b36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4F56B-5A49-4FDE-9A14-3518A7FD0C8F}">
  <ds:schemaRefs>
    <ds:schemaRef ds:uri="http://schemas.openxmlformats.org/officeDocument/2006/bibliography"/>
  </ds:schemaRefs>
</ds:datastoreItem>
</file>

<file path=customXml/itemProps4.xml><?xml version="1.0" encoding="utf-8"?>
<ds:datastoreItem xmlns:ds="http://schemas.openxmlformats.org/officeDocument/2006/customXml" ds:itemID="{4FF20EC5-F7A8-4459-84A9-CB0AC27DA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37</Pages>
  <Words>15730</Words>
  <Characters>89664</Characters>
  <Application>Microsoft Office Word</Application>
  <DocSecurity>0</DocSecurity>
  <Lines>747</Lines>
  <Paragraphs>210</Paragraphs>
  <ScaleCrop>false</ScaleCrop>
  <HeadingPairs>
    <vt:vector size="2" baseType="variant">
      <vt:variant>
        <vt:lpstr>Titolo</vt:lpstr>
      </vt:variant>
      <vt:variant>
        <vt:i4>1</vt:i4>
      </vt:variant>
    </vt:vector>
  </HeadingPairs>
  <TitlesOfParts>
    <vt:vector size="1" baseType="lpstr">
      <vt:lpstr>Microsoft Word - BOZZA Regolamento_contabilit_armonizzato_EGAS</vt:lpstr>
    </vt:vector>
  </TitlesOfParts>
  <Company>Hewlett-Packard Company</Company>
  <LinksUpToDate>false</LinksUpToDate>
  <CharactersWithSpaces>105184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BOZZA Regolamento_contabilit_armonizzato_EGAS</dc:title>
  <dc:subject/>
  <dc:creator>gbyen</dc:creator>
  <cp:keywords/>
  <dc:description/>
  <cp:lastModifiedBy>Silvia De Antoniis</cp:lastModifiedBy>
  <cp:revision>80</cp:revision>
  <cp:lastPrinted>2021-12-30T16:08:00Z</cp:lastPrinted>
  <dcterms:created xsi:type="dcterms:W3CDTF">2021-09-24T08:28:00Z</dcterms:created>
  <dcterms:modified xsi:type="dcterms:W3CDTF">2021-12-30T16:08:00Z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2021-05-12T00:00:00Z</vt:filetime>
  </property>
  <property fmtid="{D5CDD505-2E9C-101B-9397-08002B2CF9AE}" pid="4" name="ContentTypeId">
    <vt:lpwstr>0x010100BB55520231220B4D896DE979369B1F0A</vt:lpwstr>
  </property>
</Properties>
</file>